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51" w:rsidRPr="007057BB" w:rsidRDefault="00187451" w:rsidP="00187451">
      <w:pPr>
        <w:ind w:left="360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7057BB">
        <w:rPr>
          <w:rFonts w:ascii="Arial" w:hAnsi="Arial" w:cs="Arial"/>
          <w:b/>
          <w:sz w:val="20"/>
          <w:szCs w:val="20"/>
        </w:rPr>
        <w:t xml:space="preserve">         </w:t>
      </w:r>
      <w:r w:rsidRPr="00A22A4B">
        <w:rPr>
          <w:rFonts w:ascii="Arial" w:hAnsi="Arial" w:cs="Arial"/>
          <w:b/>
          <w:sz w:val="20"/>
          <w:szCs w:val="20"/>
        </w:rPr>
        <w:t xml:space="preserve">  </w:t>
      </w:r>
      <w:r w:rsidRPr="004E5DDA">
        <w:rPr>
          <w:rFonts w:ascii="Arial" w:hAnsi="Arial" w:cs="Arial"/>
          <w:b/>
          <w:sz w:val="20"/>
          <w:szCs w:val="20"/>
        </w:rPr>
        <w:t xml:space="preserve">    </w:t>
      </w:r>
      <w:r w:rsidRPr="007057BB">
        <w:rPr>
          <w:rFonts w:ascii="Arial" w:hAnsi="Arial" w:cs="Arial"/>
          <w:b/>
          <w:sz w:val="20"/>
          <w:szCs w:val="20"/>
        </w:rPr>
        <w:t xml:space="preserve">        </w:t>
      </w:r>
      <w:r w:rsidRPr="007057B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057BB">
        <w:rPr>
          <w:rFonts w:ascii="Arial" w:hAnsi="Arial" w:cs="Arial"/>
          <w:b/>
          <w:sz w:val="20"/>
          <w:szCs w:val="20"/>
          <w:u w:val="single"/>
          <w:lang w:val="en-US"/>
        </w:rPr>
        <w:t>CPV</w:t>
      </w:r>
      <w:r w:rsidRPr="007057BB">
        <w:rPr>
          <w:rFonts w:ascii="Arial" w:hAnsi="Arial" w:cs="Arial"/>
          <w:b/>
          <w:sz w:val="20"/>
          <w:szCs w:val="20"/>
          <w:u w:val="single"/>
        </w:rPr>
        <w:t xml:space="preserve"> 33696500-0   ΑΝΤΙΔΡΑΣΤΗΡΙΑ   ΕΡΓΑΣΤΗΡΙΩΝ</w:t>
      </w:r>
    </w:p>
    <w:tbl>
      <w:tblPr>
        <w:tblStyle w:val="a4"/>
        <w:tblW w:w="0" w:type="auto"/>
        <w:tblLook w:val="04A0"/>
      </w:tblPr>
      <w:tblGrid>
        <w:gridCol w:w="675"/>
        <w:gridCol w:w="2694"/>
        <w:gridCol w:w="3685"/>
        <w:gridCol w:w="1468"/>
      </w:tblGrid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b/>
              </w:rPr>
            </w:pPr>
            <w:r w:rsidRPr="007057B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b/>
              </w:rPr>
            </w:pPr>
            <w:r w:rsidRPr="007057BB">
              <w:rPr>
                <w:rFonts w:ascii="Arial" w:hAnsi="Arial" w:cs="Arial"/>
                <w:b/>
              </w:rPr>
              <w:t xml:space="preserve">  ΑΝΤΙΔΡΑΣΤΗΡΙΑ</w:t>
            </w:r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057BB">
              <w:rPr>
                <w:rFonts w:ascii="Arial" w:hAnsi="Arial" w:cs="Arial"/>
                <w:b/>
              </w:rPr>
              <w:t>Περιγραφή</w:t>
            </w:r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b/>
              </w:rPr>
            </w:pPr>
            <w:r w:rsidRPr="007057BB">
              <w:rPr>
                <w:rFonts w:ascii="Arial" w:hAnsi="Arial" w:cs="Arial"/>
                <w:b/>
              </w:rPr>
              <w:t xml:space="preserve">Αιτούμενος αριθμός   </w:t>
            </w:r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GB"/>
              </w:rPr>
              <w:t xml:space="preserve">EBV VCA </w:t>
            </w:r>
            <w:proofErr w:type="spellStart"/>
            <w:r w:rsidRPr="007057BB">
              <w:rPr>
                <w:rFonts w:ascii="Arial" w:hAnsi="Arial" w:cs="Arial"/>
                <w:lang w:val="en-GB"/>
              </w:rPr>
              <w:t>IgM</w:t>
            </w:r>
            <w:proofErr w:type="spellEnd"/>
            <w:r w:rsidRPr="007057B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  <w:lang w:val="en-GB"/>
              </w:rPr>
              <w:t>capt</w:t>
            </w:r>
            <w:r w:rsidRPr="007057BB">
              <w:rPr>
                <w:rFonts w:ascii="Arial" w:hAnsi="Arial" w:cs="Arial"/>
                <w:lang w:val="en-US"/>
              </w:rPr>
              <w:t>ure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  για  τον   προσδιορισμό  με  ELISA    </w:t>
            </w:r>
            <w:r w:rsidRPr="007057BB">
              <w:rPr>
                <w:rFonts w:ascii="Arial" w:hAnsi="Arial" w:cs="Arial"/>
                <w:lang w:val="en-GB"/>
              </w:rPr>
              <w:t>EBV</w:t>
            </w:r>
            <w:r w:rsidRPr="007057BB">
              <w:rPr>
                <w:rFonts w:ascii="Arial" w:hAnsi="Arial" w:cs="Arial"/>
              </w:rPr>
              <w:t xml:space="preserve">  </w:t>
            </w:r>
            <w:r w:rsidRPr="007057BB">
              <w:rPr>
                <w:rFonts w:ascii="Arial" w:hAnsi="Arial" w:cs="Arial"/>
                <w:lang w:val="en-GB"/>
              </w:rPr>
              <w:t>VCA</w:t>
            </w:r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  <w:lang w:val="en-GB"/>
              </w:rPr>
              <w:t>IgM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  <w:lang w:val="en-GB"/>
              </w:rPr>
              <w:t>capt</w:t>
            </w:r>
            <w:r w:rsidRPr="007057BB">
              <w:rPr>
                <w:rFonts w:ascii="Arial" w:hAnsi="Arial" w:cs="Arial"/>
                <w:lang w:val="en-US"/>
              </w:rPr>
              <w:t>ure</w:t>
            </w:r>
            <w:proofErr w:type="spellEnd"/>
            <w:r w:rsidRPr="007057BB">
              <w:rPr>
                <w:rFonts w:ascii="Arial" w:hAnsi="Arial" w:cs="Arial"/>
              </w:rPr>
              <w:t xml:space="preserve"> με 4 </w:t>
            </w:r>
            <w:r w:rsidRPr="007057BB">
              <w:rPr>
                <w:rFonts w:ascii="Arial" w:hAnsi="Arial" w:cs="Arial"/>
                <w:lang w:val="en-US"/>
              </w:rPr>
              <w:t>standards</w:t>
            </w:r>
            <w:r w:rsidRPr="007057BB">
              <w:rPr>
                <w:rFonts w:ascii="Arial" w:hAnsi="Arial" w:cs="Arial"/>
              </w:rPr>
              <w:t xml:space="preserve"> έτοιμα  βαθμονομημένα  τουλάχιστον</w:t>
            </w:r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GB"/>
              </w:rPr>
            </w:pPr>
            <w:r w:rsidRPr="007057BB">
              <w:rPr>
                <w:rFonts w:ascii="Arial" w:hAnsi="Arial" w:cs="Arial"/>
                <w:lang w:val="en-GB"/>
              </w:rPr>
              <w:t>96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GB"/>
              </w:rPr>
            </w:pPr>
            <w:r w:rsidRPr="007057BB">
              <w:rPr>
                <w:rFonts w:ascii="Arial" w:hAnsi="Arial" w:cs="Arial"/>
                <w:lang w:val="en-GB"/>
              </w:rPr>
              <w:t xml:space="preserve">EBV EBNA </w:t>
            </w:r>
            <w:proofErr w:type="spellStart"/>
            <w:r w:rsidRPr="007057BB">
              <w:rPr>
                <w:rFonts w:ascii="Arial" w:hAnsi="Arial" w:cs="Arial"/>
                <w:lang w:val="en-GB"/>
              </w:rPr>
              <w:t>IgG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 προσδιορισμό  με  ELISA    </w:t>
            </w:r>
            <w:r w:rsidRPr="007057BB">
              <w:rPr>
                <w:rFonts w:ascii="Arial" w:hAnsi="Arial" w:cs="Arial"/>
                <w:lang w:val="en-GB"/>
              </w:rPr>
              <w:t>EBV</w:t>
            </w:r>
            <w:r w:rsidRPr="007057BB">
              <w:rPr>
                <w:rFonts w:ascii="Arial" w:hAnsi="Arial" w:cs="Arial"/>
              </w:rPr>
              <w:t xml:space="preserve">  </w:t>
            </w:r>
            <w:r w:rsidRPr="007057BB">
              <w:rPr>
                <w:rFonts w:ascii="Arial" w:hAnsi="Arial" w:cs="Arial"/>
                <w:lang w:val="en-GB"/>
              </w:rPr>
              <w:t>EBNA</w:t>
            </w:r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  <w:lang w:val="en-GB"/>
              </w:rPr>
              <w:t>IgG</w:t>
            </w:r>
            <w:proofErr w:type="spellEnd"/>
            <w:r w:rsidRPr="007057BB">
              <w:rPr>
                <w:rFonts w:ascii="Arial" w:hAnsi="Arial" w:cs="Arial"/>
              </w:rPr>
              <w:t xml:space="preserve">  με 5 </w:t>
            </w:r>
            <w:r w:rsidRPr="007057BB">
              <w:rPr>
                <w:rFonts w:ascii="Arial" w:hAnsi="Arial" w:cs="Arial"/>
                <w:lang w:val="en-US"/>
              </w:rPr>
              <w:t>standards</w:t>
            </w:r>
            <w:r w:rsidRPr="007057BB">
              <w:rPr>
                <w:rFonts w:ascii="Arial" w:hAnsi="Arial" w:cs="Arial"/>
              </w:rPr>
              <w:t xml:space="preserve">     έτοιμα  βαθμονομημένα  τουλάχιστον</w:t>
            </w:r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288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  <w:r w:rsidRPr="007057B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</w:rPr>
              <w:t xml:space="preserve">HSV 1&amp;2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HSV 1&amp;2 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192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</w:rPr>
              <w:t xml:space="preserve">VZV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VZV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96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</w:rPr>
              <w:t xml:space="preserve">VZV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VZV 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192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Chlamydia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pneumoniae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Chlamydia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pneumoniae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192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Chlamydia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pneumoniae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Chlamydia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pneumoniae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rPr>
                <w:rFonts w:ascii="Arial" w:hAnsi="Arial" w:cs="Arial"/>
                <w:bCs/>
                <w:lang w:val="en-US"/>
              </w:rPr>
            </w:pPr>
            <w:r w:rsidRPr="007057BB">
              <w:rPr>
                <w:rFonts w:ascii="Arial" w:hAnsi="Arial" w:cs="Arial"/>
                <w:bCs/>
              </w:rPr>
              <w:t xml:space="preserve">        </w:t>
            </w:r>
            <w:r w:rsidRPr="007057BB">
              <w:rPr>
                <w:rFonts w:ascii="Arial" w:hAnsi="Arial" w:cs="Arial"/>
                <w:bCs/>
                <w:lang w:val="en-GB"/>
              </w:rPr>
              <w:t>1</w:t>
            </w:r>
            <w:r w:rsidRPr="007057BB">
              <w:rPr>
                <w:rFonts w:ascii="Arial" w:hAnsi="Arial" w:cs="Arial"/>
                <w:bCs/>
                <w:lang w:val="en-US"/>
              </w:rPr>
              <w:t>92</w:t>
            </w:r>
          </w:p>
          <w:p w:rsidR="00187451" w:rsidRPr="007057BB" w:rsidRDefault="00187451" w:rsidP="00770CCF">
            <w:pPr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bCs/>
              </w:rPr>
              <w:t xml:space="preserve">        </w:t>
            </w: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8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</w:rPr>
              <w:t>M</w:t>
            </w:r>
            <w:proofErr w:type="spellStart"/>
            <w:r w:rsidRPr="007057BB">
              <w:rPr>
                <w:rFonts w:ascii="Arial" w:hAnsi="Arial" w:cs="Arial"/>
                <w:lang w:val="en-US"/>
              </w:rPr>
              <w:t>ycoplasma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pneumoniae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Αντιδραστήριο για  τον  προσδιορισμό  με  ELISA    M</w:t>
            </w:r>
            <w:proofErr w:type="spellStart"/>
            <w:r w:rsidRPr="007057BB">
              <w:rPr>
                <w:rFonts w:ascii="Arial" w:hAnsi="Arial" w:cs="Arial"/>
                <w:lang w:val="en-US"/>
              </w:rPr>
              <w:t>ycoplasma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pneumoniae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96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9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</w:rPr>
              <w:t>M</w:t>
            </w:r>
            <w:proofErr w:type="spellStart"/>
            <w:r w:rsidRPr="007057BB">
              <w:rPr>
                <w:rFonts w:ascii="Arial" w:hAnsi="Arial" w:cs="Arial"/>
                <w:lang w:val="en-US"/>
              </w:rPr>
              <w:t>ycoplasma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pneumoniae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Αντιδραστήριο για  τον  προσδιορισμό  με  ELISA    M</w:t>
            </w:r>
            <w:proofErr w:type="spellStart"/>
            <w:r w:rsidRPr="007057BB">
              <w:rPr>
                <w:rFonts w:ascii="Arial" w:hAnsi="Arial" w:cs="Arial"/>
                <w:lang w:val="en-US"/>
              </w:rPr>
              <w:t>ycoplasma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pneumoniae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96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lang w:val="en-US"/>
              </w:rPr>
              <w:t>1</w:t>
            </w:r>
            <w:r w:rsidRPr="007057BB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Adenovirus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Adenovirus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192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lang w:val="en-US"/>
              </w:rPr>
              <w:t>1</w:t>
            </w:r>
            <w:proofErr w:type="spellStart"/>
            <w:r w:rsidRPr="007057BB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Adenovirus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Adenovirus</w:t>
            </w:r>
            <w:proofErr w:type="spellEnd"/>
            <w:r w:rsidRPr="007057BB">
              <w:rPr>
                <w:rFonts w:ascii="Arial" w:hAnsi="Arial" w:cs="Arial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192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lang w:val="en-US"/>
              </w:rPr>
              <w:t>1</w:t>
            </w:r>
            <w:r w:rsidRPr="007057BB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Influenza</w:t>
            </w:r>
            <w:proofErr w:type="spellEnd"/>
            <w:r w:rsidRPr="007057BB">
              <w:rPr>
                <w:rFonts w:ascii="Arial" w:hAnsi="Arial" w:cs="Arial"/>
              </w:rPr>
              <w:t xml:space="preserve"> B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 για  τον 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Influenza</w:t>
            </w:r>
            <w:proofErr w:type="spellEnd"/>
            <w:r w:rsidRPr="007057BB">
              <w:rPr>
                <w:rFonts w:ascii="Arial" w:hAnsi="Arial" w:cs="Arial"/>
              </w:rPr>
              <w:t xml:space="preserve"> B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468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192</w:t>
            </w: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lang w:val="en-US"/>
              </w:rPr>
              <w:t>1</w:t>
            </w:r>
            <w:r w:rsidRPr="007057BB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Influenza</w:t>
            </w:r>
            <w:proofErr w:type="spellEnd"/>
            <w:r w:rsidRPr="007057BB">
              <w:rPr>
                <w:rFonts w:ascii="Arial" w:hAnsi="Arial" w:cs="Arial"/>
              </w:rPr>
              <w:t xml:space="preserve"> A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Influenza</w:t>
            </w:r>
            <w:proofErr w:type="spellEnd"/>
            <w:r w:rsidRPr="007057BB">
              <w:rPr>
                <w:rFonts w:ascii="Arial" w:hAnsi="Arial" w:cs="Arial"/>
              </w:rPr>
              <w:t xml:space="preserve"> A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468" w:type="dxa"/>
          </w:tcPr>
          <w:p w:rsidR="00187451" w:rsidRPr="007057BB" w:rsidRDefault="00187451" w:rsidP="00770CCF">
            <w:pPr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        </w:t>
            </w:r>
          </w:p>
          <w:p w:rsidR="00187451" w:rsidRPr="007057BB" w:rsidRDefault="00187451" w:rsidP="00770CCF">
            <w:pPr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</w:rPr>
              <w:t xml:space="preserve">        </w:t>
            </w:r>
            <w:r w:rsidRPr="007057BB">
              <w:rPr>
                <w:rFonts w:ascii="Arial" w:hAnsi="Arial" w:cs="Arial"/>
                <w:lang w:val="en-US"/>
              </w:rPr>
              <w:t>192</w:t>
            </w:r>
          </w:p>
          <w:p w:rsidR="00187451" w:rsidRPr="007057BB" w:rsidRDefault="00187451" w:rsidP="00770CCF">
            <w:pPr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bCs/>
                <w:lang w:val="en-US"/>
              </w:rPr>
              <w:t xml:space="preserve">    </w:t>
            </w:r>
            <w:r w:rsidRPr="007057BB">
              <w:rPr>
                <w:rFonts w:ascii="Arial" w:hAnsi="Arial" w:cs="Arial"/>
                <w:bCs/>
              </w:rPr>
              <w:t xml:space="preserve">   </w:t>
            </w: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lang w:val="en-US"/>
              </w:rPr>
              <w:t>1</w:t>
            </w:r>
            <w:r w:rsidRPr="007057BB">
              <w:rPr>
                <w:rFonts w:ascii="Arial" w:hAnsi="Arial" w:cs="Arial"/>
              </w:rPr>
              <w:t>4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</w:rPr>
              <w:t xml:space="preserve">RSV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RSV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468" w:type="dxa"/>
          </w:tcPr>
          <w:p w:rsidR="00187451" w:rsidRPr="007057BB" w:rsidRDefault="00187451" w:rsidP="00770CCF">
            <w:pPr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</w:rPr>
              <w:t xml:space="preserve">         </w:t>
            </w:r>
            <w:r w:rsidRPr="007057BB">
              <w:rPr>
                <w:rFonts w:ascii="Arial" w:hAnsi="Arial" w:cs="Arial"/>
                <w:lang w:val="en-US"/>
              </w:rPr>
              <w:t>96</w:t>
            </w:r>
          </w:p>
          <w:p w:rsidR="00187451" w:rsidRPr="007057BB" w:rsidRDefault="00187451" w:rsidP="00770CCF">
            <w:pPr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bCs/>
                <w:lang w:val="en-US"/>
              </w:rPr>
              <w:t xml:space="preserve">      </w:t>
            </w:r>
            <w:r w:rsidRPr="007057B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lang w:val="en-US"/>
              </w:rPr>
              <w:t>1</w:t>
            </w:r>
            <w:r w:rsidRPr="007057BB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Parainfuenza</w:t>
            </w:r>
            <w:proofErr w:type="spellEnd"/>
            <w:r w:rsidRPr="007057BB">
              <w:rPr>
                <w:rFonts w:ascii="Arial" w:hAnsi="Arial" w:cs="Arial"/>
              </w:rPr>
              <w:t xml:space="preserve"> 1,2,3 </w:t>
            </w:r>
            <w:proofErr w:type="spellStart"/>
            <w:r w:rsidRPr="007057BB">
              <w:rPr>
                <w:rFonts w:ascii="Arial" w:hAnsi="Arial" w:cs="Arial"/>
              </w:rPr>
              <w:t>IgA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Parainfuenza</w:t>
            </w:r>
            <w:proofErr w:type="spellEnd"/>
            <w:r w:rsidRPr="007057BB">
              <w:rPr>
                <w:rFonts w:ascii="Arial" w:hAnsi="Arial" w:cs="Arial"/>
              </w:rPr>
              <w:t xml:space="preserve"> 1,2,3 </w:t>
            </w:r>
            <w:proofErr w:type="spellStart"/>
            <w:r w:rsidRPr="007057BB">
              <w:rPr>
                <w:rFonts w:ascii="Arial" w:hAnsi="Arial" w:cs="Arial"/>
              </w:rPr>
              <w:t>IgA</w:t>
            </w:r>
            <w:proofErr w:type="spellEnd"/>
          </w:p>
        </w:tc>
        <w:tc>
          <w:tcPr>
            <w:tcW w:w="1468" w:type="dxa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192</w:t>
            </w:r>
          </w:p>
          <w:p w:rsidR="00187451" w:rsidRPr="007057BB" w:rsidRDefault="00187451" w:rsidP="00770CCF">
            <w:pPr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7057BB">
              <w:rPr>
                <w:rFonts w:ascii="Arial" w:hAnsi="Arial" w:cs="Arial"/>
                <w:bCs/>
              </w:rPr>
              <w:t xml:space="preserve">    </w:t>
            </w:r>
            <w:r w:rsidRPr="007057BB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lang w:val="en-US"/>
              </w:rPr>
              <w:t>1</w:t>
            </w:r>
            <w:r w:rsidRPr="007057BB"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Legionella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pneumophila</w:t>
            </w:r>
            <w:proofErr w:type="spellEnd"/>
            <w:r w:rsidRPr="007057BB">
              <w:rPr>
                <w:rFonts w:ascii="Arial" w:hAnsi="Arial" w:cs="Arial"/>
              </w:rPr>
              <w:t xml:space="preserve"> 1-7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Legionella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pneumophila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</w:p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1-7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468" w:type="dxa"/>
          </w:tcPr>
          <w:p w:rsidR="00187451" w:rsidRPr="007057BB" w:rsidRDefault="00187451" w:rsidP="00770CCF">
            <w:pPr>
              <w:rPr>
                <w:rFonts w:ascii="Arial" w:hAnsi="Arial" w:cs="Arial"/>
              </w:rPr>
            </w:pPr>
          </w:p>
          <w:p w:rsidR="00187451" w:rsidRPr="007057BB" w:rsidRDefault="00187451" w:rsidP="00770CCF">
            <w:pPr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</w:rPr>
              <w:t xml:space="preserve">        </w:t>
            </w:r>
            <w:r w:rsidRPr="007057BB">
              <w:rPr>
                <w:rFonts w:ascii="Arial" w:hAnsi="Arial" w:cs="Arial"/>
                <w:lang w:val="en-US"/>
              </w:rPr>
              <w:t>96</w:t>
            </w:r>
          </w:p>
          <w:p w:rsidR="00187451" w:rsidRPr="007057BB" w:rsidRDefault="00187451" w:rsidP="00770CCF">
            <w:pPr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7057BB">
              <w:rPr>
                <w:rFonts w:ascii="Arial" w:hAnsi="Arial" w:cs="Arial"/>
                <w:bCs/>
              </w:rPr>
              <w:t xml:space="preserve">    </w:t>
            </w: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lang w:val="en-US"/>
              </w:rPr>
              <w:t>1</w:t>
            </w:r>
            <w:r w:rsidRPr="007057BB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Coxakie</w:t>
            </w:r>
            <w:proofErr w:type="spellEnd"/>
            <w:r w:rsidRPr="007057BB">
              <w:rPr>
                <w:rFonts w:ascii="Arial" w:hAnsi="Arial" w:cs="Arial"/>
                <w:lang w:val="en-US"/>
              </w:rPr>
              <w:t xml:space="preserve"> </w:t>
            </w:r>
            <w:r w:rsidRPr="007057BB">
              <w:rPr>
                <w:rFonts w:ascii="Arial" w:hAnsi="Arial" w:cs="Arial"/>
              </w:rPr>
              <w:t xml:space="preserve"> B</w:t>
            </w:r>
            <w:r w:rsidRPr="007057BB">
              <w:rPr>
                <w:rFonts w:ascii="Arial" w:hAnsi="Arial" w:cs="Arial"/>
                <w:lang w:val="en-US"/>
              </w:rPr>
              <w:t xml:space="preserve"> </w:t>
            </w:r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Coxakie</w:t>
            </w:r>
            <w:proofErr w:type="spellEnd"/>
            <w:r w:rsidRPr="007057BB">
              <w:rPr>
                <w:rFonts w:ascii="Arial" w:hAnsi="Arial" w:cs="Arial"/>
              </w:rPr>
              <w:t xml:space="preserve"> B  </w:t>
            </w:r>
            <w:proofErr w:type="spellStart"/>
            <w:r w:rsidRPr="007057BB">
              <w:rPr>
                <w:rFonts w:ascii="Arial" w:hAnsi="Arial" w:cs="Arial"/>
              </w:rPr>
              <w:t>IgM</w:t>
            </w:r>
            <w:proofErr w:type="spellEnd"/>
          </w:p>
        </w:tc>
        <w:tc>
          <w:tcPr>
            <w:tcW w:w="1468" w:type="dxa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192</w:t>
            </w:r>
          </w:p>
          <w:p w:rsidR="00187451" w:rsidRPr="007057BB" w:rsidRDefault="00187451" w:rsidP="00770CCF">
            <w:pPr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7057BB">
              <w:rPr>
                <w:rFonts w:ascii="Arial" w:hAnsi="Arial" w:cs="Arial"/>
                <w:bCs/>
              </w:rPr>
              <w:t xml:space="preserve">    </w:t>
            </w:r>
            <w:r w:rsidRPr="007057BB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18</w:t>
            </w:r>
          </w:p>
        </w:tc>
        <w:tc>
          <w:tcPr>
            <w:tcW w:w="2694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</w:rPr>
              <w:t>Coxakie</w:t>
            </w:r>
            <w:proofErr w:type="spellEnd"/>
            <w:r w:rsidRPr="007057BB">
              <w:rPr>
                <w:rFonts w:ascii="Arial" w:hAnsi="Arial" w:cs="Arial"/>
              </w:rPr>
              <w:t xml:space="preserve"> </w:t>
            </w:r>
            <w:r w:rsidRPr="007057BB">
              <w:rPr>
                <w:rFonts w:ascii="Arial" w:hAnsi="Arial" w:cs="Arial"/>
                <w:lang w:val="en-US"/>
              </w:rPr>
              <w:t xml:space="preserve"> </w:t>
            </w:r>
            <w:r w:rsidRPr="007057BB">
              <w:rPr>
                <w:rFonts w:ascii="Arial" w:hAnsi="Arial" w:cs="Arial"/>
              </w:rPr>
              <w:t>B</w:t>
            </w:r>
            <w:r w:rsidRPr="007057BB">
              <w:rPr>
                <w:rFonts w:ascii="Arial" w:hAnsi="Arial" w:cs="Arial"/>
                <w:lang w:val="en-US"/>
              </w:rPr>
              <w:t xml:space="preserve"> </w:t>
            </w:r>
            <w:r w:rsidRPr="007057BB">
              <w:rPr>
                <w:rFonts w:ascii="Arial" w:hAnsi="Arial" w:cs="Arial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jc w:val="center"/>
              <w:outlineLvl w:val="0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 με  ELISA    </w:t>
            </w:r>
            <w:proofErr w:type="spellStart"/>
            <w:r w:rsidRPr="007057BB">
              <w:rPr>
                <w:rFonts w:ascii="Arial" w:hAnsi="Arial" w:cs="Arial"/>
              </w:rPr>
              <w:t>Coxakie</w:t>
            </w:r>
            <w:proofErr w:type="spellEnd"/>
            <w:r w:rsidRPr="007057BB">
              <w:rPr>
                <w:rFonts w:ascii="Arial" w:hAnsi="Arial" w:cs="Arial"/>
              </w:rPr>
              <w:t xml:space="preserve"> B  </w:t>
            </w:r>
            <w:proofErr w:type="spellStart"/>
            <w:r w:rsidRPr="007057BB">
              <w:rPr>
                <w:rFonts w:ascii="Arial" w:hAnsi="Arial" w:cs="Arial"/>
              </w:rPr>
              <w:t>IgG</w:t>
            </w:r>
            <w:proofErr w:type="spellEnd"/>
          </w:p>
        </w:tc>
        <w:tc>
          <w:tcPr>
            <w:tcW w:w="1468" w:type="dxa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  <w:lang w:val="en-US"/>
              </w:rPr>
            </w:pPr>
            <w:r w:rsidRPr="007057BB">
              <w:rPr>
                <w:rFonts w:ascii="Arial" w:hAnsi="Arial" w:cs="Arial"/>
                <w:lang w:val="en-US"/>
              </w:rPr>
              <w:t>96</w:t>
            </w:r>
          </w:p>
          <w:p w:rsidR="00187451" w:rsidRPr="007057BB" w:rsidRDefault="00187451" w:rsidP="00770CCF">
            <w:pPr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7057BB">
              <w:rPr>
                <w:rFonts w:ascii="Arial" w:hAnsi="Arial" w:cs="Arial"/>
                <w:bCs/>
              </w:rPr>
              <w:t xml:space="preserve">    </w:t>
            </w:r>
            <w:r w:rsidRPr="007057BB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  <w:tr w:rsidR="00187451" w:rsidRPr="007057BB" w:rsidTr="00770CCF">
        <w:tc>
          <w:tcPr>
            <w:tcW w:w="675" w:type="dxa"/>
            <w:vAlign w:val="center"/>
          </w:tcPr>
          <w:p w:rsidR="00187451" w:rsidRDefault="00187451" w:rsidP="00770CCF">
            <w:pPr>
              <w:jc w:val="center"/>
              <w:rPr>
                <w:rFonts w:ascii="Arial" w:hAnsi="Arial" w:cs="Arial"/>
              </w:rPr>
            </w:pPr>
          </w:p>
          <w:p w:rsidR="00187451" w:rsidRPr="007057BB" w:rsidRDefault="00187451" w:rsidP="00770CCF">
            <w:pPr>
              <w:jc w:val="center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>19</w:t>
            </w:r>
          </w:p>
        </w:tc>
        <w:tc>
          <w:tcPr>
            <w:tcW w:w="2694" w:type="dxa"/>
            <w:vAlign w:val="center"/>
          </w:tcPr>
          <w:p w:rsidR="00187451" w:rsidRDefault="00187451" w:rsidP="00770CCF">
            <w:pPr>
              <w:pStyle w:val="a3"/>
              <w:rPr>
                <w:rFonts w:ascii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  </w:t>
            </w:r>
          </w:p>
          <w:p w:rsidR="00187451" w:rsidRPr="007057BB" w:rsidRDefault="00187451" w:rsidP="00770CCF">
            <w:pPr>
              <w:pStyle w:val="a3"/>
              <w:rPr>
                <w:rFonts w:ascii="Arial" w:eastAsia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     </w:t>
            </w:r>
            <w:r w:rsidRPr="007057BB">
              <w:rPr>
                <w:rFonts w:ascii="Arial" w:hAnsi="Arial" w:cs="Arial"/>
                <w:lang w:val="en-US"/>
              </w:rPr>
              <w:t>Influenza</w:t>
            </w:r>
            <w:r w:rsidRPr="007057BB">
              <w:rPr>
                <w:rFonts w:ascii="Arial" w:hAnsi="Arial" w:cs="Arial"/>
              </w:rPr>
              <w:t xml:space="preserve"> </w:t>
            </w:r>
            <w:r w:rsidRPr="007057BB">
              <w:rPr>
                <w:rFonts w:ascii="Arial" w:hAnsi="Arial" w:cs="Arial"/>
                <w:lang w:val="en-US"/>
              </w:rPr>
              <w:t>A</w:t>
            </w:r>
            <w:r w:rsidRPr="007057BB">
              <w:rPr>
                <w:rFonts w:ascii="Arial" w:hAnsi="Arial" w:cs="Arial"/>
              </w:rPr>
              <w:t xml:space="preserve"> &amp; </w:t>
            </w:r>
            <w:r w:rsidRPr="007057BB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3685" w:type="dxa"/>
            <w:vAlign w:val="center"/>
          </w:tcPr>
          <w:p w:rsidR="00187451" w:rsidRPr="007057BB" w:rsidRDefault="00187451" w:rsidP="00770CCF">
            <w:pPr>
              <w:pStyle w:val="a3"/>
              <w:rPr>
                <w:rFonts w:ascii="Arial" w:eastAsia="Arial" w:hAnsi="Arial" w:cs="Arial"/>
              </w:rPr>
            </w:pPr>
            <w:r w:rsidRPr="007057BB">
              <w:rPr>
                <w:rFonts w:ascii="Arial" w:hAnsi="Arial" w:cs="Arial"/>
              </w:rPr>
              <w:t xml:space="preserve">Αντιδραστήριο για  τον  προσδιορισμό της </w:t>
            </w:r>
            <w:r w:rsidRPr="007057BB">
              <w:rPr>
                <w:rFonts w:ascii="Arial" w:hAnsi="Arial" w:cs="Arial"/>
                <w:lang w:val="en-US"/>
              </w:rPr>
              <w:t>Influenza</w:t>
            </w:r>
            <w:r w:rsidRPr="007057BB">
              <w:rPr>
                <w:rFonts w:ascii="Arial" w:hAnsi="Arial" w:cs="Arial"/>
              </w:rPr>
              <w:t xml:space="preserve"> </w:t>
            </w:r>
            <w:r w:rsidRPr="007057BB">
              <w:rPr>
                <w:rFonts w:ascii="Arial" w:hAnsi="Arial" w:cs="Arial"/>
                <w:lang w:val="en-US"/>
              </w:rPr>
              <w:t>A</w:t>
            </w:r>
            <w:r w:rsidRPr="007057BB">
              <w:rPr>
                <w:rFonts w:ascii="Arial" w:hAnsi="Arial" w:cs="Arial"/>
              </w:rPr>
              <w:t xml:space="preserve"> &amp; </w:t>
            </w:r>
            <w:r w:rsidRPr="007057BB">
              <w:rPr>
                <w:rFonts w:ascii="Arial" w:hAnsi="Arial" w:cs="Arial"/>
                <w:lang w:val="en-US"/>
              </w:rPr>
              <w:t>B</w:t>
            </w:r>
            <w:r w:rsidRPr="007057BB">
              <w:rPr>
                <w:rFonts w:ascii="Arial" w:hAnsi="Arial" w:cs="Arial"/>
              </w:rPr>
              <w:t xml:space="preserve">  με  μοριακή δοκιμασία   υψηλής   ευαισθησίας  και ειδικότητας   στις   εξετάσεις   ρινικών   ή   ρινοφαρυγγικών    δειγμάτων </w:t>
            </w:r>
          </w:p>
        </w:tc>
        <w:tc>
          <w:tcPr>
            <w:tcW w:w="1468" w:type="dxa"/>
            <w:vAlign w:val="center"/>
          </w:tcPr>
          <w:p w:rsidR="00187451" w:rsidRDefault="00187451" w:rsidP="00770CCF">
            <w:pPr>
              <w:jc w:val="center"/>
              <w:rPr>
                <w:rFonts w:ascii="Arial" w:eastAsia="Arial" w:hAnsi="Arial" w:cs="Arial"/>
              </w:rPr>
            </w:pPr>
          </w:p>
          <w:p w:rsidR="00187451" w:rsidRPr="007057BB" w:rsidRDefault="00187451" w:rsidP="00770CCF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7057BB">
              <w:rPr>
                <w:rFonts w:ascii="Arial" w:eastAsia="Arial" w:hAnsi="Arial" w:cs="Arial"/>
                <w:lang w:val="en-US"/>
              </w:rPr>
              <w:t>24</w:t>
            </w:r>
          </w:p>
          <w:p w:rsidR="00187451" w:rsidRPr="007057BB" w:rsidRDefault="00187451" w:rsidP="00770CCF">
            <w:pPr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7057BB">
              <w:rPr>
                <w:rFonts w:ascii="Arial" w:hAnsi="Arial" w:cs="Arial"/>
                <w:bCs/>
              </w:rPr>
              <w:t>τέστ</w:t>
            </w:r>
            <w:proofErr w:type="spellEnd"/>
          </w:p>
        </w:tc>
      </w:tr>
    </w:tbl>
    <w:tbl>
      <w:tblPr>
        <w:tblpPr w:leftFromText="180" w:rightFromText="180" w:vertAnchor="page" w:horzAnchor="margin" w:tblpY="516"/>
        <w:tblW w:w="0" w:type="auto"/>
        <w:tblCellMar>
          <w:left w:w="10" w:type="dxa"/>
          <w:right w:w="10" w:type="dxa"/>
        </w:tblCellMar>
        <w:tblLook w:val="0000"/>
      </w:tblPr>
      <w:tblGrid>
        <w:gridCol w:w="675"/>
        <w:gridCol w:w="2695"/>
        <w:gridCol w:w="3738"/>
        <w:gridCol w:w="1414"/>
      </w:tblGrid>
      <w:tr w:rsidR="00187451" w:rsidRPr="007057BB" w:rsidTr="00770CCF">
        <w:trPr>
          <w:trHeight w:val="86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57BB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2</w:t>
            </w:r>
            <w:r w:rsidRPr="007057BB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57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Αντιδραστήριο </w:t>
            </w:r>
            <w:r w:rsidRPr="007057BB">
              <w:rPr>
                <w:rFonts w:ascii="Arial" w:hAnsi="Arial" w:cs="Arial"/>
                <w:spacing w:val="-10"/>
                <w:sz w:val="20"/>
                <w:szCs w:val="20"/>
              </w:rPr>
              <w:t xml:space="preserve">για τον ποσοτικό προσδιορισμό της </w:t>
            </w:r>
            <w:proofErr w:type="spellStart"/>
            <w:r w:rsidRPr="007057BB">
              <w:rPr>
                <w:rFonts w:ascii="Arial" w:hAnsi="Arial" w:cs="Arial"/>
                <w:sz w:val="20"/>
                <w:szCs w:val="20"/>
                <w:lang w:eastAsia="en-US"/>
              </w:rPr>
              <w:t>καλπροτεκτίνης</w:t>
            </w:r>
            <w:proofErr w:type="spellEnd"/>
            <w:r w:rsidRPr="007057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κοπράνων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1.Να είναι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ανοσοχρωμα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τογραφική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ανοσοδοκιμασία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σε μορφή κασέτας, για τον ποσοτικό προσδιορισμό της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καλπροτεκτίνης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σε ανθρώπινα δείγματα κοπράνων για τον ασφαλή διαχωρισμό των IBD και IBS, καθώς και για την παρακολούθηση των IBD.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2.Να είναι σε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κιτ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σε μικρή συσκευασία, με μεμονωμένα συσκευασμένες κασέτες.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3.Να δίνεται η δυνατότητα χρήσης ορών ελέγχου της εταιρίας για την επιβεβαίωση της σωστής λειτουργίας της μεθόδου.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4.Να έχει εύρος ανάλυσης από 30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/g έως τουλάχιστον 1800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/g με διαφορετικές κασέτες.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5.Να αναφερθεί η ευαισθησία της μεθόδου.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6.Η λήψη του αποτελέσματος να γίνεται εντός 10-15 λεπτών.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7.Να έχει γρήγορη βαθμονόμηση και να διασφαλίζει την πιθανότητα λάθους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αποτελέ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σματος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από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σε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αντιδραστηρίου (να περιγραφεί η διαδικασία).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8.Να περιγραφεί η διαδικασία της μεθόδου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9.Να κατατεθεί βιβλιογραφία που θα βεβαιώνει την χρήση της μεθόδου για τον ποσοτικό προσδιορισμό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καλπροτεκτίνης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στα κόπρανα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10.Να έχει σήμανση CE/IVD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11.To προσφερόμενο σύστημα ανάγνωσης να είναι συμβατό με τα ζητούμενα αντιδραστήρια.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7B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057BB">
              <w:rPr>
                <w:rFonts w:ascii="Arial" w:hAnsi="Arial" w:cs="Arial"/>
                <w:sz w:val="20"/>
                <w:szCs w:val="20"/>
              </w:rPr>
              <w:t>5</w:t>
            </w:r>
            <w:r w:rsidRPr="007057BB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7057BB">
              <w:rPr>
                <w:rFonts w:ascii="Arial" w:hAnsi="Arial" w:cs="Arial"/>
                <w:sz w:val="20"/>
                <w:szCs w:val="20"/>
              </w:rPr>
              <w:t>τέστ</w:t>
            </w:r>
            <w:proofErr w:type="spellEnd"/>
          </w:p>
        </w:tc>
      </w:tr>
      <w:tr w:rsidR="00187451" w:rsidRPr="007057BB" w:rsidTr="00770CCF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57BB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7057B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057BB">
              <w:rPr>
                <w:rFonts w:ascii="Arial" w:hAnsi="Arial" w:cs="Arial"/>
                <w:sz w:val="20"/>
                <w:szCs w:val="20"/>
                <w:lang w:val="en-US" w:eastAsia="en-US"/>
              </w:rPr>
              <w:t>Συσκευή</w:t>
            </w:r>
            <w:proofErr w:type="spellEnd"/>
            <w:r w:rsidRPr="007057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  <w:sz w:val="20"/>
                <w:szCs w:val="20"/>
                <w:lang w:val="en-US" w:eastAsia="en-US"/>
              </w:rPr>
              <w:t>εκχύλισης</w:t>
            </w:r>
            <w:proofErr w:type="spellEnd"/>
            <w:r w:rsidRPr="007057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  <w:sz w:val="20"/>
                <w:szCs w:val="20"/>
                <w:lang w:val="en-US" w:eastAsia="en-US"/>
              </w:rPr>
              <w:t>καλπροτεκτίνης</w:t>
            </w:r>
            <w:proofErr w:type="spellEnd"/>
            <w:r w:rsidRPr="007057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  <w:sz w:val="20"/>
                <w:szCs w:val="20"/>
                <w:lang w:val="en-US" w:eastAsia="en-US"/>
              </w:rPr>
              <w:t>κοπράνων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Να βασίζεται στην τεχνολογία μέτρησης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Lateral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Να αναλύει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χρωματομετρικές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εξετάσεις με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ανακλασιμετρία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Με γρήγορη και ακριβή σάρωση να επιτρέπει την ανίχνευση των ποσοτικών αποτελεσμάτων ανάλογα με την ταχεία δοκιμασία ή  και τη διαμόρφωση της συσκευής. Τα δεδομένα να αποθηκεύονται αυτόματα και να μπορούν να εκτυπωθούν, εάν κάτι τέτοιο απαιτείται. Στα αποθηκευμένα δεδομένα να περιλαμβάνονται παράμετροι όπως:  χρονική στιγμή μέτρησης, ημερομηνία, όνομα χρήστη, </w:t>
            </w:r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αναγνωριστικό ασθενούς (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ID), ανεπεξέργαστα δεδομένα, κλπ.  Η συσκευή ανάγνωσης να είναι φορητή  (να τροφοδοτείται από επαναφορτιζόμενες μπαταρίες)  ή να τροφοδοτείται από εξωτερικό τροφοδοτικό.  Να συνδέεται εύκολα για μεταφορά δεδομένων σε PC μέσω USB., έξυπνο λογισμικό επιτρέπει τη γρήγορη και εύκολη επεξεργασία των δεδομένων. Επίσης, δυνατότητα σύνδεσης επιπλέον εξοπλισμού όπως: αναγνώστης γραμμωτού κώδικα, εξωτερικό RFID-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reader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ή μια φορητή συσκευή εκτύπωσης. Τέλος, να υποστηρίζεται από την κατάλληλη βιβλιογραφία. Ο αναγνώστης να ανιχνεύει υποχρεωτικά ποσοτικά αποτελέσματα για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καλπροτεκτίνη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Infliximab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Adalimumab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και επίπεδα αντισωμάτων έναντι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Infliximab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Adalimumab</w:t>
            </w:r>
            <w:proofErr w:type="spellEnd"/>
            <w:r w:rsidRPr="00705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7B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</w:t>
            </w:r>
            <w:r w:rsidRPr="007057BB">
              <w:rPr>
                <w:rFonts w:ascii="Arial" w:hAnsi="Arial" w:cs="Arial"/>
                <w:sz w:val="20"/>
                <w:szCs w:val="20"/>
              </w:rPr>
              <w:t>5</w:t>
            </w:r>
            <w:r w:rsidRPr="007057BB">
              <w:rPr>
                <w:rFonts w:ascii="Arial" w:hAnsi="Arial" w:cs="Arial"/>
                <w:sz w:val="20"/>
                <w:szCs w:val="20"/>
                <w:lang w:val="en-US"/>
              </w:rPr>
              <w:t xml:space="preserve">0  </w:t>
            </w:r>
            <w:proofErr w:type="spellStart"/>
            <w:r w:rsidRPr="007057BB">
              <w:rPr>
                <w:rFonts w:ascii="Arial" w:hAnsi="Arial" w:cs="Arial"/>
                <w:sz w:val="20"/>
                <w:szCs w:val="20"/>
              </w:rPr>
              <w:t>τέστ</w:t>
            </w:r>
            <w:proofErr w:type="spellEnd"/>
          </w:p>
        </w:tc>
      </w:tr>
      <w:tr w:rsidR="00187451" w:rsidRPr="007057BB" w:rsidTr="00770CCF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57BB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2</w:t>
            </w:r>
            <w:proofErr w:type="spellStart"/>
            <w:r w:rsidRPr="007057BB">
              <w:rPr>
                <w:rFonts w:ascii="Arial" w:eastAsia="Calibri" w:hAnsi="Arial" w:cs="Arial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BB">
              <w:rPr>
                <w:rFonts w:ascii="Arial" w:eastAsia="Arial" w:hAnsi="Arial" w:cs="Arial"/>
                <w:sz w:val="20"/>
                <w:szCs w:val="20"/>
              </w:rPr>
              <w:t xml:space="preserve">Αντιδραστήριο </w:t>
            </w:r>
            <w:proofErr w:type="spellStart"/>
            <w:r w:rsidRPr="007057BB">
              <w:rPr>
                <w:rFonts w:ascii="Arial" w:eastAsia="Arial" w:hAnsi="Arial" w:cs="Arial"/>
                <w:sz w:val="20"/>
                <w:szCs w:val="20"/>
              </w:rPr>
              <w:t>Oξειδάσης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7BB">
              <w:rPr>
                <w:rFonts w:ascii="Arial" w:eastAsia="Arial" w:hAnsi="Arial" w:cs="Arial"/>
                <w:sz w:val="20"/>
                <w:szCs w:val="20"/>
              </w:rPr>
              <w:t xml:space="preserve">Αντιδραστήριο </w:t>
            </w:r>
            <w:proofErr w:type="spellStart"/>
            <w:r w:rsidRPr="007057BB">
              <w:rPr>
                <w:rFonts w:ascii="Arial" w:eastAsia="Arial" w:hAnsi="Arial" w:cs="Arial"/>
                <w:sz w:val="20"/>
                <w:szCs w:val="20"/>
              </w:rPr>
              <w:t>Oξειδάσης</w:t>
            </w:r>
            <w:proofErr w:type="spellEnd"/>
            <w:r w:rsidRPr="007057BB">
              <w:rPr>
                <w:rFonts w:ascii="Arial" w:eastAsia="Arial" w:hAnsi="Arial" w:cs="Arial"/>
                <w:sz w:val="20"/>
                <w:szCs w:val="20"/>
              </w:rPr>
              <w:t xml:space="preserve"> σε συσκευασία εύχρηστων ταινιών </w:t>
            </w:r>
            <w:proofErr w:type="spellStart"/>
            <w:r w:rsidRPr="007057BB">
              <w:rPr>
                <w:rFonts w:ascii="Arial" w:eastAsia="Arial" w:hAnsi="Arial" w:cs="Arial"/>
                <w:sz w:val="20"/>
                <w:szCs w:val="20"/>
              </w:rPr>
              <w:t>strips</w:t>
            </w:r>
            <w:proofErr w:type="spellEnd"/>
            <w:r w:rsidRPr="007057BB">
              <w:rPr>
                <w:rFonts w:ascii="Arial" w:eastAsia="Arial" w:hAnsi="Arial" w:cs="Arial"/>
                <w:sz w:val="20"/>
                <w:szCs w:val="20"/>
              </w:rPr>
              <w:t xml:space="preserve"> που δεν επηρεάζονται από τις συνθήκες του εργαστηρίου (λόγω φωτοευαισθησίας του αντιδραστηρίου), οπότε δεν αλλοιώνονται πριν την χρήση τους. Φέρει σήμανση IVD CE </w:t>
            </w:r>
            <w:proofErr w:type="spellStart"/>
            <w:r w:rsidRPr="007057BB">
              <w:rPr>
                <w:rFonts w:ascii="Arial" w:eastAsia="Arial" w:hAnsi="Arial" w:cs="Arial"/>
                <w:sz w:val="20"/>
                <w:szCs w:val="20"/>
              </w:rPr>
              <w:t>Mark</w:t>
            </w:r>
            <w:proofErr w:type="spellEnd"/>
            <w:r w:rsidRPr="007057B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B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50 </w:t>
            </w:r>
            <w:r w:rsidRPr="007057BB">
              <w:rPr>
                <w:rFonts w:ascii="Arial" w:eastAsia="Arial" w:hAnsi="Arial" w:cs="Arial"/>
                <w:sz w:val="20"/>
                <w:szCs w:val="20"/>
              </w:rPr>
              <w:t xml:space="preserve">ταινίες </w:t>
            </w:r>
          </w:p>
        </w:tc>
      </w:tr>
      <w:tr w:rsidR="00187451" w:rsidRPr="004E5DDA" w:rsidTr="00770CCF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4E5DDA" w:rsidRDefault="00187451" w:rsidP="00770CC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E5DD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4E5DD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4E5DDA" w:rsidRDefault="00187451" w:rsidP="00770CC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  <w:lang w:val="en-US"/>
              </w:rPr>
              <w:t>Influenza (A&amp;B),RSV &amp; ADENO  Antigen Test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4E5DDA" w:rsidRDefault="00187451" w:rsidP="00770CC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Σετ ανίχνευσης αντιγόνων  </w:t>
            </w:r>
            <w:proofErr w:type="spellStart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>influenza</w:t>
            </w:r>
            <w:proofErr w:type="spellEnd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Α και Β, RSV και </w:t>
            </w:r>
            <w:proofErr w:type="spellStart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>Adenovirus</w:t>
            </w:r>
            <w:proofErr w:type="spellEnd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 βασισμένο σε </w:t>
            </w:r>
            <w:proofErr w:type="spellStart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>ανοσοενζυματική</w:t>
            </w:r>
            <w:proofErr w:type="spellEnd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τεχνική (</w:t>
            </w:r>
            <w:proofErr w:type="spellStart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>ανοσοχρωματογραφία</w:t>
            </w:r>
            <w:proofErr w:type="spellEnd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) με </w:t>
            </w:r>
            <w:proofErr w:type="spellStart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>πολυκλωνικό</w:t>
            </w:r>
            <w:proofErr w:type="spellEnd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αντίσωμα σε δείγματα από ρινοφάρυγγα ανθρώπων. Ο κάθε παράγοντας να ανιχνεύεται μεμονωμένα σε ενιαίο τεστ κασέτα . Να διαθέτει CE </w:t>
            </w:r>
            <w:proofErr w:type="spellStart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>mark</w:t>
            </w:r>
            <w:proofErr w:type="spellEnd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. Να διαθέτει εσωτερικό </w:t>
            </w:r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  <w:lang w:val="en-US"/>
              </w:rPr>
              <w:t>control</w:t>
            </w:r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(εσωτερικό ποιοτικό  έλεγχο).  Το </w:t>
            </w:r>
            <w:proofErr w:type="spellStart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>κιτ</w:t>
            </w:r>
            <w:proofErr w:type="spellEnd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να διαθέτει </w:t>
            </w:r>
            <w:proofErr w:type="spellStart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>swab</w:t>
            </w:r>
            <w:proofErr w:type="spellEnd"/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λήψης, κάρτα αντίδρασης και φυλλάδιο οδηγιών. Μεμονωμένες συσκευασμένες κασέτες δοκιμασίας. Ευαισθησία &gt;99%</w:t>
            </w:r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  <w:vertAlign w:val="subscript"/>
              </w:rPr>
              <w:t>τ</w:t>
            </w:r>
            <w:r w:rsidRPr="004E5DDA">
              <w:rPr>
                <w:rFonts w:ascii="Arial" w:eastAsia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Ειδικότητα &gt;99%. Με μεγάλο χρόνο ζωής (&gt; ή = του 1 έτους) κατά την παράδοση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4E5DDA" w:rsidRDefault="00187451" w:rsidP="00770C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5DD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4E5DD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187451" w:rsidRPr="004E5DDA" w:rsidRDefault="00187451" w:rsidP="00770CC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>τέστ</w:t>
            </w:r>
            <w:proofErr w:type="spellEnd"/>
          </w:p>
        </w:tc>
      </w:tr>
      <w:tr w:rsidR="00187451" w:rsidRPr="007057BB" w:rsidTr="00770CCF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57BB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Pr="007057B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</w:rPr>
            </w:pPr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Ποιοτικός  προσδιορισμός </w:t>
            </w:r>
            <w:proofErr w:type="spellStart"/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>Καλπροτεκτίνης</w:t>
            </w:r>
            <w:proofErr w:type="spellEnd"/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 κοπράνων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>Ανοσοχρωματογραφική</w:t>
            </w:r>
            <w:proofErr w:type="spellEnd"/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>ανοσο</w:t>
            </w:r>
            <w:proofErr w:type="spellEnd"/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-δοκιμασία κασέτας, ενός βήματος για  την ποιοτική  ανίχνευση  της  </w:t>
            </w:r>
            <w:proofErr w:type="spellStart"/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>καλπροτεκτίνης</w:t>
            </w:r>
            <w:proofErr w:type="spellEnd"/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 σε  ανθρώπινα  δείγματα  κοπράνων  με ενσωματωμένο 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  <w:lang w:val="en-US"/>
              </w:rPr>
              <w:t>control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. Μεμονωμένες συσκευασμένες κασέτες δοκιμασίας. Να διαθέτει 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  <w:lang w:val="en-US"/>
              </w:rPr>
              <w:t>CE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 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  <w:lang w:val="en-US"/>
              </w:rPr>
              <w:t>mark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>.  Διακριτικό  όριο ανίχνευσης  50  μ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057BB">
              <w:rPr>
                <w:rStyle w:val="FontStyle13"/>
                <w:rFonts w:ascii="Arial" w:hAnsi="Arial" w:cs="Arial"/>
                <w:sz w:val="20"/>
                <w:szCs w:val="20"/>
                <w:lang w:val="en-US"/>
              </w:rPr>
              <w:t>gr</w:t>
            </w:r>
            <w:proofErr w:type="spellEnd"/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. </w:t>
            </w:r>
            <w:r w:rsidRPr="007057BB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Ευαισθησία  της  </w:t>
            </w:r>
            <w:r w:rsidRPr="007057BB">
              <w:rPr>
                <w:rStyle w:val="FontStyle18"/>
                <w:rFonts w:ascii="Arial" w:hAnsi="Arial" w:cs="Arial"/>
                <w:sz w:val="20"/>
                <w:szCs w:val="20"/>
              </w:rPr>
              <w:lastRenderedPageBreak/>
              <w:t xml:space="preserve">μεθόδου  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 xml:space="preserve">94 % </w:t>
            </w:r>
            <w:r w:rsidRPr="007057BB">
              <w:rPr>
                <w:rStyle w:val="FontStyle18"/>
                <w:rFonts w:ascii="Arial" w:hAnsi="Arial" w:cs="Arial"/>
                <w:sz w:val="20"/>
                <w:szCs w:val="20"/>
              </w:rPr>
              <w:t>και ειδικότητα 93</w:t>
            </w:r>
            <w:r w:rsidRPr="007057BB">
              <w:rPr>
                <w:rStyle w:val="FontStyle13"/>
                <w:rFonts w:ascii="Arial" w:hAnsi="Arial" w:cs="Arial"/>
                <w:sz w:val="20"/>
                <w:szCs w:val="20"/>
              </w:rPr>
              <w:t>%.  Αποτελέσματα σε 10 λεπτά.  Με μεγάλο χρόνο ζωής (&gt; ή = του 1 έτους) κατά την παράδοση.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</w:rPr>
            </w:pPr>
            <w:r w:rsidRPr="007057B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40</w:t>
            </w:r>
            <w:r w:rsidRPr="007057B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057BB">
              <w:rPr>
                <w:rFonts w:ascii="Arial" w:hAnsi="Arial" w:cs="Arial"/>
                <w:sz w:val="20"/>
                <w:szCs w:val="20"/>
              </w:rPr>
              <w:t>τέστ</w:t>
            </w:r>
            <w:proofErr w:type="spellEnd"/>
            <w:r w:rsidRPr="007057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</w:rPr>
            </w:pPr>
            <w:r w:rsidRPr="007057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7451" w:rsidRPr="007057BB" w:rsidTr="00770CCF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7BB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57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Αντιδραστήρια  για  την ανίχνευση  και  την  ταυτοποίηση  των  μικροβίων  , των ιών    και  των  παρασίτων από  υλικό μεταφοράς  κοπράνων  </w:t>
            </w:r>
            <w:r w:rsidRPr="007057BB">
              <w:rPr>
                <w:rFonts w:ascii="Arial" w:hAnsi="Arial" w:cs="Arial"/>
                <w:sz w:val="20"/>
                <w:szCs w:val="20"/>
                <w:lang w:val="en-US" w:eastAsia="en-US"/>
              </w:rPr>
              <w:t>Cary</w:t>
            </w:r>
            <w:r w:rsidRPr="007057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7057BB">
              <w:rPr>
                <w:rFonts w:ascii="Arial" w:hAnsi="Arial" w:cs="Arial"/>
                <w:sz w:val="20"/>
                <w:szCs w:val="20"/>
                <w:lang w:val="en-US" w:eastAsia="en-US"/>
              </w:rPr>
              <w:t>Blair</w:t>
            </w:r>
            <w:r w:rsidRPr="007057B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057BB">
              <w:rPr>
                <w:rFonts w:ascii="Arial" w:hAnsi="Arial" w:cs="Arial"/>
                <w:spacing w:val="-10"/>
                <w:sz w:val="20"/>
                <w:szCs w:val="20"/>
              </w:rPr>
              <w:t xml:space="preserve">Να ανιχνεύονται  με  </w:t>
            </w:r>
            <w:r w:rsidRPr="007057BB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>Nested</w:t>
            </w:r>
            <w:r w:rsidRPr="007057B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057BB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>multiplex</w:t>
            </w:r>
            <w:r w:rsidRPr="007057BB">
              <w:rPr>
                <w:rFonts w:ascii="Arial" w:hAnsi="Arial" w:cs="Arial"/>
                <w:spacing w:val="-10"/>
                <w:sz w:val="20"/>
                <w:szCs w:val="20"/>
              </w:rPr>
              <w:t xml:space="preserve">  </w:t>
            </w:r>
            <w:r w:rsidRPr="007057BB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>PCR</w:t>
            </w:r>
            <w:r w:rsidRPr="007057BB">
              <w:rPr>
                <w:rFonts w:ascii="Arial" w:hAnsi="Arial" w:cs="Arial"/>
                <w:spacing w:val="-10"/>
                <w:sz w:val="20"/>
                <w:szCs w:val="20"/>
              </w:rPr>
              <w:t xml:space="preserve">  πάνω  από  20  στόχοι  ταυτόχρονα  και  όλα  τα  απαραίτητα  υλικά  για  την  εξέταση να  περιλαμβάνονται  μέσα  στο  </w:t>
            </w:r>
            <w:proofErr w:type="spellStart"/>
            <w:r w:rsidRPr="007057BB">
              <w:rPr>
                <w:rFonts w:ascii="Arial" w:hAnsi="Arial" w:cs="Arial"/>
                <w:spacing w:val="-10"/>
                <w:sz w:val="20"/>
                <w:szCs w:val="20"/>
              </w:rPr>
              <w:t>κιτ</w:t>
            </w:r>
            <w:proofErr w:type="spellEnd"/>
            <w:r w:rsidRPr="007057BB"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7057BB" w:rsidRDefault="00187451" w:rsidP="00770CCF">
            <w:pPr>
              <w:rPr>
                <w:rFonts w:ascii="Arial" w:hAnsi="Arial" w:cs="Arial"/>
                <w:sz w:val="20"/>
                <w:szCs w:val="20"/>
              </w:rPr>
            </w:pPr>
            <w:r w:rsidRPr="007057BB">
              <w:rPr>
                <w:rFonts w:ascii="Arial" w:hAnsi="Arial" w:cs="Arial"/>
                <w:sz w:val="20"/>
                <w:szCs w:val="20"/>
              </w:rPr>
              <w:t xml:space="preserve">   30</w:t>
            </w:r>
            <w:r w:rsidRPr="007057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7BB">
              <w:rPr>
                <w:rFonts w:ascii="Arial" w:hAnsi="Arial" w:cs="Arial"/>
                <w:sz w:val="20"/>
                <w:szCs w:val="20"/>
              </w:rPr>
              <w:t>τέστ</w:t>
            </w:r>
            <w:proofErr w:type="spellEnd"/>
          </w:p>
        </w:tc>
      </w:tr>
      <w:tr w:rsidR="00187451" w:rsidRPr="004E5DDA" w:rsidTr="00770CCF">
        <w:trPr>
          <w:trHeight w:val="27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4E5DDA" w:rsidRDefault="00187451" w:rsidP="00770C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7451" w:rsidRPr="004E5DDA" w:rsidRDefault="00187451" w:rsidP="00770C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Αντιδραστήρια για την έμμεση ανίχνευση της φυματίωσης (λανθάνουσας και ενεργού) από πλήρες αίμα,  μέσω μέτρησης της παραγωγής </w:t>
            </w: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IFN</w:t>
            </w: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-γ  μετά από διέγερση των λεμφοκυττάρων με ανάλογα </w:t>
            </w:r>
            <w:proofErr w:type="spellStart"/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>μυκοβακτηριδιακών</w:t>
            </w:r>
            <w:proofErr w:type="spellEnd"/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αντιγόνων.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4E5DDA" w:rsidRDefault="00187451" w:rsidP="00770CC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Πλήρες πακέτο αντιδραστηρίων Το αντιδραστήριο  περιλαμβάνει: 1) πλήρες πακέτο  </w:t>
            </w: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ELISA</w:t>
            </w: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για τον προσδιορισμό  </w:t>
            </w: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IFN</w:t>
            </w: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-γ πλάσματος και 2) φιαλίδια αιμοληψίας  με α)αντιγόνα β) ελεύθερα αντιγόνων γ) </w:t>
            </w:r>
            <w:proofErr w:type="spellStart"/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>μιτογόνο</w:t>
            </w:r>
            <w:proofErr w:type="spellEnd"/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.Κάθε πλάκα </w:t>
            </w:r>
            <w:proofErr w:type="spellStart"/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elisa</w:t>
            </w:r>
            <w:proofErr w:type="spellEnd"/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αρκεί για 12 δείγματα περίπου.  Για κάθε δείγμα απαιτείται    ένα σετ 4 φιαλιδίων.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7451" w:rsidRPr="004E5DDA" w:rsidRDefault="00187451" w:rsidP="00770CC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DD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50  </w:t>
            </w:r>
            <w:r w:rsidRPr="004E5DDA">
              <w:rPr>
                <w:rFonts w:ascii="Arial" w:hAnsi="Arial" w:cs="Arial"/>
                <w:color w:val="000000" w:themeColor="text1"/>
                <w:sz w:val="20"/>
                <w:szCs w:val="20"/>
              </w:rPr>
              <w:t>τεστ</w:t>
            </w:r>
          </w:p>
        </w:tc>
      </w:tr>
    </w:tbl>
    <w:p w:rsidR="00187451" w:rsidRPr="007057BB" w:rsidRDefault="00187451" w:rsidP="00187451">
      <w:pPr>
        <w:rPr>
          <w:rFonts w:ascii="Arial" w:hAnsi="Arial" w:cs="Arial"/>
          <w:sz w:val="20"/>
          <w:szCs w:val="20"/>
          <w:lang w:val="en-US"/>
        </w:rPr>
      </w:pPr>
    </w:p>
    <w:p w:rsidR="00187451" w:rsidRPr="007057BB" w:rsidRDefault="00187451" w:rsidP="00187451">
      <w:pPr>
        <w:rPr>
          <w:rFonts w:ascii="Arial" w:hAnsi="Arial" w:cs="Arial"/>
          <w:sz w:val="20"/>
          <w:szCs w:val="20"/>
          <w:lang w:val="en-US"/>
        </w:rPr>
      </w:pPr>
    </w:p>
    <w:p w:rsidR="00187451" w:rsidRPr="007057BB" w:rsidRDefault="00187451" w:rsidP="00187451">
      <w:pPr>
        <w:rPr>
          <w:rFonts w:ascii="Arial" w:hAnsi="Arial" w:cs="Arial"/>
          <w:color w:val="FF0000"/>
          <w:sz w:val="20"/>
          <w:szCs w:val="20"/>
        </w:rPr>
      </w:pPr>
    </w:p>
    <w:p w:rsidR="00187451" w:rsidRPr="007057BB" w:rsidRDefault="00187451" w:rsidP="00187451">
      <w:pPr>
        <w:pStyle w:val="a3"/>
        <w:rPr>
          <w:rFonts w:ascii="Arial" w:hAnsi="Arial" w:cs="Arial"/>
          <w:b/>
          <w:sz w:val="20"/>
          <w:szCs w:val="20"/>
          <w:u w:val="single"/>
        </w:rPr>
      </w:pPr>
      <w:r w:rsidRPr="007057BB">
        <w:rPr>
          <w:rFonts w:ascii="Arial" w:hAnsi="Arial" w:cs="Arial"/>
          <w:color w:val="FF0000"/>
          <w:sz w:val="20"/>
          <w:szCs w:val="20"/>
        </w:rPr>
        <w:t xml:space="preserve">                                        </w:t>
      </w:r>
      <w:r w:rsidRPr="007057BB">
        <w:rPr>
          <w:rFonts w:ascii="Arial" w:hAnsi="Arial" w:cs="Arial"/>
          <w:b/>
          <w:sz w:val="20"/>
          <w:szCs w:val="20"/>
          <w:u w:val="single"/>
        </w:rPr>
        <w:t>ΑΠΑΡΑΒΑΤΟΙ  ΟΡΟΙ</w:t>
      </w:r>
    </w:p>
    <w:p w:rsidR="00187451" w:rsidRPr="007057BB" w:rsidRDefault="00187451" w:rsidP="001874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567"/>
        </w:tabs>
        <w:jc w:val="both"/>
        <w:rPr>
          <w:rFonts w:ascii="Arial" w:eastAsia="Times New Roman" w:hAnsi="Arial" w:cs="Arial"/>
          <w:sz w:val="20"/>
          <w:szCs w:val="20"/>
        </w:rPr>
      </w:pPr>
      <w:r w:rsidRPr="007057BB">
        <w:rPr>
          <w:rFonts w:ascii="Arial" w:hAnsi="Arial" w:cs="Arial"/>
          <w:b/>
          <w:color w:val="000000" w:themeColor="text1"/>
          <w:sz w:val="20"/>
          <w:szCs w:val="20"/>
        </w:rPr>
        <w:t>1 .  Για  τα  αντιδραστήρια  με  Α/Α  από   1  μέχρι   και  18</w:t>
      </w:r>
      <w:r w:rsidRPr="007057BB">
        <w:rPr>
          <w:rFonts w:ascii="Arial" w:hAnsi="Arial" w:cs="Arial"/>
          <w:sz w:val="20"/>
          <w:szCs w:val="20"/>
        </w:rPr>
        <w:t xml:space="preserve"> να  προσφερθεί  και   αυτόματος   </w:t>
      </w:r>
      <w:proofErr w:type="spellStart"/>
      <w:r w:rsidRPr="007057BB">
        <w:rPr>
          <w:rFonts w:ascii="Arial" w:hAnsi="Arial" w:cs="Arial"/>
          <w:sz w:val="20"/>
          <w:szCs w:val="20"/>
        </w:rPr>
        <w:t>ανοσοενζυμικός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 αναλυτής  (ELISA ) μαζί  με  τα  παρελκόμενα  του  για  την  πραγματοποίηση   των  ζητουμένων  εξετάσεων . </w:t>
      </w:r>
      <w:r w:rsidRPr="007057BB">
        <w:rPr>
          <w:rFonts w:ascii="Arial" w:eastAsia="Times New Roman" w:hAnsi="Arial" w:cs="Arial"/>
          <w:sz w:val="20"/>
          <w:szCs w:val="20"/>
        </w:rPr>
        <w:t xml:space="preserve">Η αξιολόγηση   θα  γίνει   στο  σύνολο   των  ζητουμένων   εξετάσεων  με  την  κατακύρωση   του  συνόλου   να  γίνεται   σε  μία  εταιρεία   λόγω  της  συγγένειας   των   εξετάσεων.  </w:t>
      </w:r>
    </w:p>
    <w:p w:rsidR="00187451" w:rsidRPr="007057BB" w:rsidRDefault="00187451" w:rsidP="00187451">
      <w:pPr>
        <w:pStyle w:val="a3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1)   Ο    αυτόματος    </w:t>
      </w:r>
      <w:proofErr w:type="spellStart"/>
      <w:r w:rsidRPr="007057BB">
        <w:rPr>
          <w:rFonts w:ascii="Arial" w:hAnsi="Arial" w:cs="Arial"/>
          <w:sz w:val="20"/>
          <w:szCs w:val="20"/>
        </w:rPr>
        <w:t>ανοσοενζυμικός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   αναλυτής   (ELISA)    να  έχει  τα  κάτωθι  χαρακτηριστικά: </w:t>
      </w:r>
    </w:p>
    <w:p w:rsidR="00187451" w:rsidRPr="007057BB" w:rsidRDefault="00187451" w:rsidP="00187451">
      <w:pPr>
        <w:pStyle w:val="a3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 xml:space="preserve">            </w:t>
      </w:r>
      <w:r w:rsidRPr="007057BB">
        <w:rPr>
          <w:rFonts w:ascii="Arial" w:hAnsi="Arial" w:cs="Arial"/>
          <w:sz w:val="20"/>
          <w:szCs w:val="20"/>
        </w:rPr>
        <w:tab/>
        <w:t xml:space="preserve">     (1) Να  είναι  τελευταίας  τεχνολογίας   ανοικτού  τύπου   πλήρως   αυτοματοποιημένος    από   την    επεξεργασία    των    δειγμάτων   έως    και   την  εξαγωγή των αποτελεσμάτων.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(2) Να   είναι  κατάλληλος   για  κάθε   τύπο  ELISA (</w:t>
      </w:r>
      <w:proofErr w:type="spellStart"/>
      <w:r w:rsidRPr="007057BB">
        <w:rPr>
          <w:rFonts w:ascii="Arial" w:hAnsi="Arial" w:cs="Arial"/>
          <w:sz w:val="20"/>
          <w:szCs w:val="20"/>
        </w:rPr>
        <w:t>IgG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57BB">
        <w:rPr>
          <w:rFonts w:ascii="Arial" w:hAnsi="Arial" w:cs="Arial"/>
          <w:sz w:val="20"/>
          <w:szCs w:val="20"/>
        </w:rPr>
        <w:t>IgA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57BB">
        <w:rPr>
          <w:rFonts w:ascii="Arial" w:hAnsi="Arial" w:cs="Arial"/>
          <w:sz w:val="20"/>
          <w:szCs w:val="20"/>
        </w:rPr>
        <w:t>IgM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)  και  να  εκτελεί  όλες  τις  ανωτέρω   ζητούμενες  εξετάσεις. 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(3) Να  διαθέτει  τουλάχιστον   5  πλάκες   ELISA ταυτόχρονα  και   να  μπορεί  να εκτελεί  τουλάχιστον  12  εξετάσεις  ταυτόχρονα  για  την   κάλυψη  των  αυξημένων  αναγκών του  εργαστηρίου.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(4) Να   διαθέτει  σύστημα  αναγνώρισης   ορών   και  αντιδραστηρίων με </w:t>
      </w:r>
      <w:proofErr w:type="spellStart"/>
      <w:r w:rsidRPr="007057BB">
        <w:rPr>
          <w:rFonts w:ascii="Arial" w:hAnsi="Arial" w:cs="Arial"/>
          <w:sz w:val="20"/>
          <w:szCs w:val="20"/>
        </w:rPr>
        <w:t>bar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7BB">
        <w:rPr>
          <w:rFonts w:ascii="Arial" w:hAnsi="Arial" w:cs="Arial"/>
          <w:sz w:val="20"/>
          <w:szCs w:val="20"/>
        </w:rPr>
        <w:t>code</w:t>
      </w:r>
      <w:proofErr w:type="spellEnd"/>
      <w:r w:rsidRPr="007057BB">
        <w:rPr>
          <w:rFonts w:ascii="Arial" w:hAnsi="Arial" w:cs="Arial"/>
          <w:sz w:val="20"/>
          <w:szCs w:val="20"/>
        </w:rPr>
        <w:t>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(5) Να  μπορεί  να   δέχεται   αντιδραστήρια   διαφορετικής  προέλευσης,  χωρίς  να   είναι   απαραίτητη   η   μετάγγιση  των  αντιδραστηρίων  σε  ειδικά φιαλίδια.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(6)  Να  διαθέτει  χώρους   επώασης   πλακών   με  διακύμανση  θερμοκρασίας </w:t>
      </w:r>
      <w:r w:rsidRPr="007057BB">
        <w:rPr>
          <w:rFonts w:ascii="Arial" w:hAnsi="Arial" w:cs="Arial"/>
          <w:sz w:val="20"/>
          <w:szCs w:val="20"/>
          <w:lang w:val="en-US"/>
        </w:rPr>
        <w:t>RT</w:t>
      </w:r>
      <w:r w:rsidRPr="007057BB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40ﾰC"/>
        </w:smartTagPr>
        <w:r w:rsidRPr="007057BB">
          <w:rPr>
            <w:rFonts w:ascii="Arial" w:hAnsi="Arial" w:cs="Arial"/>
            <w:sz w:val="20"/>
            <w:szCs w:val="20"/>
          </w:rPr>
          <w:t>40°C</w:t>
        </w:r>
      </w:smartTag>
      <w:r w:rsidRPr="007057BB">
        <w:rPr>
          <w:rFonts w:ascii="Arial" w:hAnsi="Arial" w:cs="Arial"/>
          <w:sz w:val="20"/>
          <w:szCs w:val="20"/>
        </w:rPr>
        <w:t>,  με  ακρίβεια   ±0.5°C, με  δυνατότητα  ανάδευσης   και  με  ρύθμιση  του χρόνου  και  της   ταχύτητας   ανάδευσης.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(7) Να  διαθέτει  2   ανεξάρτητες  βελόνες  (</w:t>
      </w:r>
      <w:proofErr w:type="spellStart"/>
      <w:r w:rsidRPr="007057BB">
        <w:rPr>
          <w:rFonts w:ascii="Arial" w:hAnsi="Arial" w:cs="Arial"/>
          <w:sz w:val="20"/>
          <w:szCs w:val="20"/>
        </w:rPr>
        <w:t>dispen</w:t>
      </w:r>
      <w:proofErr w:type="spellEnd"/>
      <w:r w:rsidRPr="007057BB">
        <w:rPr>
          <w:rFonts w:ascii="Arial" w:hAnsi="Arial" w:cs="Arial"/>
          <w:sz w:val="20"/>
          <w:szCs w:val="20"/>
          <w:lang w:val="en-US"/>
        </w:rPr>
        <w:t>s</w:t>
      </w:r>
      <w:proofErr w:type="spellStart"/>
      <w:r w:rsidRPr="007057BB">
        <w:rPr>
          <w:rFonts w:ascii="Arial" w:hAnsi="Arial" w:cs="Arial"/>
          <w:sz w:val="20"/>
          <w:szCs w:val="20"/>
        </w:rPr>
        <w:t>ers</w:t>
      </w:r>
      <w:proofErr w:type="spellEnd"/>
      <w:r w:rsidRPr="007057BB">
        <w:rPr>
          <w:rFonts w:ascii="Arial" w:hAnsi="Arial" w:cs="Arial"/>
          <w:sz w:val="20"/>
          <w:szCs w:val="20"/>
        </w:rPr>
        <w:t>)  διανομής αντιδραστηρίων  και   δειγμάτων,  με  δυνατότητα   ταυτόχρονης    διανομής   για  μείωση του  συνολικού χρόνου.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(8) Να   διαθέτει   σύστημα   αναγνώρισης    στάθμης   αντιδραστηρίων  και δειγμάτων.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 (9) Να  διαθέτει  σύστημα  </w:t>
      </w:r>
      <w:proofErr w:type="spellStart"/>
      <w:r w:rsidRPr="007057BB">
        <w:rPr>
          <w:rFonts w:ascii="Arial" w:hAnsi="Arial" w:cs="Arial"/>
          <w:sz w:val="20"/>
          <w:szCs w:val="20"/>
        </w:rPr>
        <w:t>έκπλυσης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 των  βελονών  για  ελαχιστοποίηση  του </w:t>
      </w:r>
      <w:proofErr w:type="spellStart"/>
      <w:r w:rsidRPr="007057BB">
        <w:rPr>
          <w:rFonts w:ascii="Arial" w:hAnsi="Arial" w:cs="Arial"/>
          <w:sz w:val="20"/>
          <w:szCs w:val="20"/>
        </w:rPr>
        <w:t>carryover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(&lt;l </w:t>
      </w:r>
      <w:proofErr w:type="spellStart"/>
      <w:r w:rsidRPr="007057BB">
        <w:rPr>
          <w:rFonts w:ascii="Arial" w:hAnsi="Arial" w:cs="Arial"/>
          <w:sz w:val="20"/>
          <w:szCs w:val="20"/>
        </w:rPr>
        <w:t>ppm</w:t>
      </w:r>
      <w:proofErr w:type="spellEnd"/>
      <w:r w:rsidRPr="007057BB">
        <w:rPr>
          <w:rFonts w:ascii="Arial" w:hAnsi="Arial" w:cs="Arial"/>
          <w:sz w:val="20"/>
          <w:szCs w:val="20"/>
        </w:rPr>
        <w:t>) (μεταφοράς   και  επιμόλυνσης).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(10) Να  διαθέτει  φωτόμετρο  με  ακτινοβολία  400-700nm,  με εύρος μονοχρωματικής </w:t>
      </w:r>
      <w:proofErr w:type="spellStart"/>
      <w:r w:rsidRPr="007057BB">
        <w:rPr>
          <w:rFonts w:ascii="Arial" w:hAnsi="Arial" w:cs="Arial"/>
          <w:sz w:val="20"/>
          <w:szCs w:val="20"/>
        </w:rPr>
        <w:t>φωτομέτρησης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 0-3.000 OD   και   πολυχρωματικής   0-9.000 OD   για την έκδοση  αποτελεσμάτων  ακόμη  και  δειγμάτων  με  πολύ  υψηλές  συγκεντρώσεις.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(11) Να  συνοδεύεται  από   ηλεκτρονικό  υπολογιστή   ,  με  λογισμικό  σε  περιβάλλον </w:t>
      </w:r>
      <w:proofErr w:type="spellStart"/>
      <w:r w:rsidRPr="007057BB">
        <w:rPr>
          <w:rFonts w:ascii="Arial" w:hAnsi="Arial" w:cs="Arial"/>
          <w:sz w:val="20"/>
          <w:szCs w:val="20"/>
        </w:rPr>
        <w:t>windows</w:t>
      </w:r>
      <w:proofErr w:type="spellEnd"/>
      <w:r w:rsidRPr="007057BB">
        <w:rPr>
          <w:rFonts w:ascii="Arial" w:hAnsi="Arial" w:cs="Arial"/>
          <w:sz w:val="20"/>
          <w:szCs w:val="20"/>
        </w:rPr>
        <w:t>, εύχρηστο  προγραμματισμό  με  επικοινωνία   στην  Ελληνική   γλώσσα  για  τον  εύκολο  χειρισμό   από  το  προσωπικό.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(12) Να  έχει  τη  δυνατότητα  αποθήκευσης   αποτελεσμάτων   σε   ξεχωριστό αρχείο  ασθενών.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(13) Να   ταξινομεί   και   να   εκτυπώνει   τα   αποτελέσματα  συγκεντρωτικά  και  κατά   ασθενή.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(14) Να  διαθέτει   σύστημα  </w:t>
      </w:r>
      <w:proofErr w:type="spellStart"/>
      <w:r w:rsidRPr="007057BB">
        <w:rPr>
          <w:rFonts w:ascii="Arial" w:hAnsi="Arial" w:cs="Arial"/>
          <w:sz w:val="20"/>
          <w:szCs w:val="20"/>
        </w:rPr>
        <w:t>Time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057BB">
        <w:rPr>
          <w:rFonts w:ascii="Arial" w:hAnsi="Arial" w:cs="Arial"/>
          <w:sz w:val="20"/>
          <w:szCs w:val="20"/>
        </w:rPr>
        <w:t>Management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057BB">
        <w:rPr>
          <w:rFonts w:ascii="Arial" w:hAnsi="Arial" w:cs="Arial"/>
          <w:sz w:val="20"/>
          <w:szCs w:val="20"/>
        </w:rPr>
        <w:t>System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για την  βελτιστοποίηση  του  χρόνου   εκτέλεσης    των   αναλύσεων    και  την   πιστοποίηση   του τερματισμού   κάθε   εξέτασης.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(15) Να  διαθέτει  σύστημα  αυτόματης  ανάκτησης   δεδομένων   και  βημάτων  σε  περίπτωση   πτώσης   της  τάσης  του  δικτύου.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(16) Να   υπάρχει   δυνατότητα   αποθήκευσης   καμπυλών  και   επανάληψης τους   με   λιγότερους   βαθμονομητές   για   οικονομία   αντιδραστηρίων.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 (17) Να  συνοδεύεται  από  σταθεροποιητή  τάσης.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 (18)  Να  συνοδεύεται  από  εκτυπωτή.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 (19)  </w:t>
      </w:r>
      <w:proofErr w:type="spellStart"/>
      <w:r w:rsidRPr="007057BB">
        <w:rPr>
          <w:rFonts w:ascii="Arial" w:hAnsi="Arial" w:cs="Arial"/>
          <w:sz w:val="20"/>
          <w:szCs w:val="20"/>
        </w:rPr>
        <w:t>Nα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προσφερθούν  δωρεάν όλα  τα  αναλώσιμα    που  απαιτούνται  για  την εκτέλεση των  ζητουμένων  εξετάσεων.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 (20)  </w:t>
      </w:r>
      <w:proofErr w:type="spellStart"/>
      <w:r w:rsidRPr="007057BB">
        <w:rPr>
          <w:rFonts w:ascii="Arial" w:hAnsi="Arial" w:cs="Arial"/>
          <w:sz w:val="20"/>
          <w:szCs w:val="20"/>
        </w:rPr>
        <w:t>Nα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 προσφερθούν   δωρεάν   τα   </w:t>
      </w:r>
      <w:r w:rsidRPr="007057BB">
        <w:rPr>
          <w:rFonts w:ascii="Arial" w:hAnsi="Arial" w:cs="Arial"/>
          <w:sz w:val="20"/>
          <w:szCs w:val="20"/>
          <w:lang w:val="en-US"/>
        </w:rPr>
        <w:t>control</w:t>
      </w:r>
      <w:r w:rsidRPr="007057BB">
        <w:rPr>
          <w:rFonts w:ascii="Arial" w:hAnsi="Arial" w:cs="Arial"/>
          <w:sz w:val="20"/>
          <w:szCs w:val="20"/>
        </w:rPr>
        <w:t xml:space="preserve">   και    τα  </w:t>
      </w:r>
      <w:r w:rsidRPr="007057BB">
        <w:rPr>
          <w:rFonts w:ascii="Arial" w:hAnsi="Arial" w:cs="Arial"/>
          <w:sz w:val="20"/>
          <w:szCs w:val="20"/>
          <w:lang w:val="en-US"/>
        </w:rPr>
        <w:t>calibrator</w:t>
      </w:r>
      <w:r w:rsidRPr="007057BB">
        <w:rPr>
          <w:rFonts w:ascii="Arial" w:hAnsi="Arial" w:cs="Arial"/>
          <w:sz w:val="20"/>
          <w:szCs w:val="20"/>
        </w:rPr>
        <w:t xml:space="preserve">  των  εξετάσεων  καθώς   και  τα  πλυστικά  του  αυτόματου  αναλυτή  σε ικανή  ποσότητα  ώστε  να  πραγματοποιηθούν  οι  αντίστοιχες  αιτούμενες  εξετάσεις.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  2)  </w:t>
      </w:r>
      <w:r w:rsidRPr="007057BB">
        <w:rPr>
          <w:rFonts w:ascii="Arial" w:hAnsi="Arial" w:cs="Arial"/>
          <w:sz w:val="20"/>
          <w:szCs w:val="20"/>
          <w:lang w:val="en-US"/>
        </w:rPr>
        <w:t>H</w:t>
      </w:r>
      <w:r w:rsidRPr="007057BB">
        <w:rPr>
          <w:rFonts w:ascii="Arial" w:hAnsi="Arial" w:cs="Arial"/>
          <w:sz w:val="20"/>
          <w:szCs w:val="20"/>
        </w:rPr>
        <w:t xml:space="preserve">   εταιρεία   έχει   την   υποχρέωση   για   δωρεάν  </w:t>
      </w:r>
      <w:r w:rsidRPr="007057BB">
        <w:rPr>
          <w:rFonts w:ascii="Arial" w:hAnsi="Arial" w:cs="Arial"/>
          <w:sz w:val="20"/>
          <w:szCs w:val="20"/>
          <w:lang w:val="en-US"/>
        </w:rPr>
        <w:t>service</w:t>
      </w:r>
      <w:r w:rsidRPr="007057BB">
        <w:rPr>
          <w:rFonts w:ascii="Arial" w:hAnsi="Arial" w:cs="Arial"/>
          <w:sz w:val="20"/>
          <w:szCs w:val="20"/>
        </w:rPr>
        <w:t xml:space="preserve"> του  αυτόματου  </w:t>
      </w:r>
      <w:proofErr w:type="spellStart"/>
      <w:r w:rsidRPr="007057BB">
        <w:rPr>
          <w:rFonts w:ascii="Arial" w:hAnsi="Arial" w:cs="Arial"/>
          <w:sz w:val="20"/>
          <w:szCs w:val="20"/>
        </w:rPr>
        <w:t>ανοσοενζυμικού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αναλυτή  (ELISA )</w:t>
      </w:r>
      <w:r w:rsidRPr="007057BB">
        <w:rPr>
          <w:rFonts w:ascii="Arial" w:hAnsi="Arial" w:cs="Arial"/>
          <w:bCs/>
          <w:sz w:val="20"/>
          <w:szCs w:val="20"/>
        </w:rPr>
        <w:t xml:space="preserve">  και  του  συνοδού  εξοπλισμού.</w:t>
      </w:r>
    </w:p>
    <w:p w:rsidR="00187451" w:rsidRPr="007057BB" w:rsidRDefault="00187451" w:rsidP="00187451">
      <w:pPr>
        <w:pStyle w:val="a3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187451" w:rsidRPr="007057BB" w:rsidRDefault="00187451" w:rsidP="00187451">
      <w:pPr>
        <w:pStyle w:val="a3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       3)  Να  κατατεθεί  το  ελληνικό  και  το  ξενόγλωσσο  βίβλο  οδηγιών  του αυτόματου   </w:t>
      </w:r>
      <w:proofErr w:type="spellStart"/>
      <w:r w:rsidRPr="007057BB">
        <w:rPr>
          <w:rFonts w:ascii="Arial" w:hAnsi="Arial" w:cs="Arial"/>
          <w:sz w:val="20"/>
          <w:szCs w:val="20"/>
        </w:rPr>
        <w:t>ανοσοενζυμικού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 αναλυτή  (ELISA ).</w:t>
      </w:r>
      <w:r w:rsidRPr="007057BB">
        <w:rPr>
          <w:rFonts w:ascii="Arial" w:hAnsi="Arial" w:cs="Arial"/>
          <w:bCs/>
          <w:sz w:val="20"/>
          <w:szCs w:val="20"/>
        </w:rPr>
        <w:t xml:space="preserve">  </w:t>
      </w:r>
      <w:r w:rsidRPr="007057BB">
        <w:rPr>
          <w:rFonts w:ascii="Arial" w:hAnsi="Arial" w:cs="Arial"/>
          <w:sz w:val="20"/>
          <w:szCs w:val="20"/>
        </w:rPr>
        <w:t xml:space="preserve">  </w:t>
      </w:r>
    </w:p>
    <w:p w:rsidR="00187451" w:rsidRPr="007057BB" w:rsidRDefault="00187451" w:rsidP="00187451">
      <w:pPr>
        <w:pStyle w:val="a3"/>
        <w:tabs>
          <w:tab w:val="left" w:pos="5235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ab/>
        <w:t xml:space="preserve"> </w:t>
      </w:r>
    </w:p>
    <w:p w:rsidR="00187451" w:rsidRPr="007057BB" w:rsidRDefault="00187451" w:rsidP="00187451">
      <w:pPr>
        <w:pStyle w:val="a3"/>
        <w:tabs>
          <w:tab w:val="left" w:pos="993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7057BB">
        <w:rPr>
          <w:rFonts w:ascii="Arial" w:hAnsi="Arial" w:cs="Arial"/>
          <w:b/>
          <w:sz w:val="20"/>
          <w:szCs w:val="20"/>
        </w:rPr>
        <w:t>2.</w:t>
      </w:r>
      <w:r w:rsidRPr="007057BB">
        <w:rPr>
          <w:rFonts w:ascii="Arial" w:hAnsi="Arial" w:cs="Arial"/>
          <w:b/>
          <w:color w:val="000000" w:themeColor="text1"/>
          <w:sz w:val="20"/>
          <w:szCs w:val="20"/>
        </w:rPr>
        <w:t xml:space="preserve">   Για  το   αντιδραστήριο  με  Α/Α 19  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να  προσφερθεί  και   αναλυτής για    την   ταχεία    μοριακή    ποιοτική    διαγνωστική    ανίχνευση   της 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Influenza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&amp;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B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 με  μοριακή δοκιμασία  υψηλής ευαισθησίας  και ειδικότητας στις εξετάσεις ρινικών  ή   ρινοφαρυγγικών   δειγμάτων  </w:t>
      </w:r>
    </w:p>
    <w:p w:rsidR="00187451" w:rsidRPr="007057BB" w:rsidRDefault="00187451" w:rsidP="00187451">
      <w:pPr>
        <w:pStyle w:val="a3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 xml:space="preserve">                1)     Ο    αυτόματος    αναλυτής   να  έχει  τα  κάτωθι  χαρακτηριστικά: </w:t>
      </w:r>
    </w:p>
    <w:p w:rsidR="00187451" w:rsidRPr="007057BB" w:rsidRDefault="00187451" w:rsidP="00187451">
      <w:pPr>
        <w:tabs>
          <w:tab w:val="left" w:pos="851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187451" w:rsidRPr="007057BB" w:rsidRDefault="00187451" w:rsidP="00187451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>Ο αναλυτής θα πρέπει να είναι φορητός μικρού μεγέθους και να διαθέτει  ενσωματωμένη  ευκρινή  έγχρωμη  οθόνη  αφής για τον απλό  προγραμματισμό  των  ζητουμένων  εξετάσεων.</w:t>
      </w:r>
    </w:p>
    <w:p w:rsidR="00187451" w:rsidRPr="007057BB" w:rsidRDefault="00187451" w:rsidP="00187451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Να διαθέτει ενσωματωμένο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bar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code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reader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για τον αυτόματο προγραμματισμό  των  δειγμάτων  και  των  εξετάσεων.</w:t>
      </w:r>
    </w:p>
    <w:p w:rsidR="00187451" w:rsidRPr="007057BB" w:rsidRDefault="00187451" w:rsidP="00187451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Να διαθέτει  ενσωματωμένη  μνήμη  για μεγάλο αριθμό δειγμάτων και  ταυτόχρονα  να  υπάρχει  η  δυνατότητα  σύνδεσης  με το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LIS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 του  Νοσοκομείου.</w:t>
      </w:r>
    </w:p>
    <w:p w:rsidR="00187451" w:rsidRPr="007057BB" w:rsidRDefault="00187451" w:rsidP="00187451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Η βαθμονόμηση του αναλυτή για κάθε ξεχωριστή εξέταση θα πρέπει να γίνεται αυτόματα χωρίς την χρήση επιπλέον αναλωσίμων  ή  αντιδραστηρίων.  </w:t>
      </w:r>
    </w:p>
    <w:p w:rsidR="00187451" w:rsidRPr="007057BB" w:rsidRDefault="00187451" w:rsidP="00187451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>Τα αποτελέσματα όλων των ζητουμένων μοριακών εξετάσεων θα πρέπει να είναι διαθέσιμα σε μικρό χρόνο που δεν θα πρέπει να ξεπερνάει  τα  20  λεπτά.</w:t>
      </w:r>
    </w:p>
    <w:p w:rsidR="00187451" w:rsidRPr="007057BB" w:rsidRDefault="00187451" w:rsidP="00187451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>Όλα τα αντιδραστήρια  για  κάθε  εξέταση  ξεχωριστά  θα  πρέπει να  είναι  σε  μορφή  κλειστής  απόλυτα  στεγανής  κασέτας, η οποία  με το πέρας της δοκιμασίας να απορρίπτεται με ασφάλεια χωρίς  τον  κίνδυνο  επιμόλυνσης  του  χώρου  και  του  χρήστη.</w:t>
      </w:r>
    </w:p>
    <w:p w:rsidR="00187451" w:rsidRPr="007057BB" w:rsidRDefault="00187451" w:rsidP="00187451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>Για όλα τα παρεχόμενα αντιδραστήρια να υπάρχει η δυνατότητα φύλαξης  τους  σε  θερμοκρασία  δωματίου.</w:t>
      </w:r>
    </w:p>
    <w:p w:rsidR="00187451" w:rsidRPr="007057BB" w:rsidRDefault="00187451" w:rsidP="00187451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Να διατίθενται  τα  απαραίτητα 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control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 ποιοτικού  ελέγχου  για κάθε μεμονωμένη εξέταση, κατά προτίμηση από τον ίδιο κατασκευαστή.</w:t>
      </w:r>
    </w:p>
    <w:p w:rsidR="00187451" w:rsidRPr="007057BB" w:rsidRDefault="00187451" w:rsidP="00187451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>Να  μην  απαιτείται  συντήρηση του αναλυτή ή αν χρειάζεται να είναι  πολύ  απλή  και  σύντομη   χρονικά.</w:t>
      </w:r>
    </w:p>
    <w:p w:rsidR="00187451" w:rsidRPr="007057BB" w:rsidRDefault="00187451" w:rsidP="00187451">
      <w:pPr>
        <w:tabs>
          <w:tab w:val="left" w:pos="851"/>
        </w:tabs>
        <w:ind w:left="135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>(10) Να έχει τη δυνατότητα πραγματοποίησης μοριακών δοκιμασιών υψηλής ευαισθησίας και ειδικότητας στις εξετάσεις ρινικών ή ρινοφαρυγγικών δειγμάτων και  άλλων  ιών  και μικροβίων .</w:t>
      </w:r>
    </w:p>
    <w:p w:rsidR="00187451" w:rsidRPr="007057BB" w:rsidRDefault="00187451" w:rsidP="00187451">
      <w:pPr>
        <w:tabs>
          <w:tab w:val="left" w:pos="851"/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               2) 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  εταιρεία   έχει   την   υποχρέωση   για   δωρεάν  </w:t>
      </w:r>
      <w:r w:rsidRPr="007057BB">
        <w:rPr>
          <w:rFonts w:ascii="Arial" w:hAnsi="Arial" w:cs="Arial"/>
          <w:color w:val="000000" w:themeColor="text1"/>
          <w:sz w:val="20"/>
          <w:szCs w:val="20"/>
          <w:lang w:val="en-US"/>
        </w:rPr>
        <w:t>service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του  αυτόματου    αναλυτή  </w:t>
      </w:r>
      <w:r w:rsidRPr="007057BB">
        <w:rPr>
          <w:rFonts w:ascii="Arial" w:hAnsi="Arial" w:cs="Arial"/>
          <w:bCs/>
          <w:color w:val="000000" w:themeColor="text1"/>
          <w:sz w:val="20"/>
          <w:szCs w:val="20"/>
        </w:rPr>
        <w:t>και  του  συνοδού  εξοπλισμού.</w:t>
      </w:r>
    </w:p>
    <w:p w:rsidR="00187451" w:rsidRPr="007057BB" w:rsidRDefault="00187451" w:rsidP="00187451">
      <w:pPr>
        <w:tabs>
          <w:tab w:val="left" w:pos="851"/>
          <w:tab w:val="left" w:pos="1134"/>
        </w:tabs>
        <w:ind w:left="9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>3)  Να  κατατεθεί  το  ελληνικό  και  το  ξενόγλωσσο  βίβλο  οδηγιών  του αυτόματου     αναλυτή  .</w:t>
      </w:r>
      <w:r w:rsidRPr="007057BB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187451" w:rsidRPr="007057BB" w:rsidRDefault="00187451" w:rsidP="00187451">
      <w:pPr>
        <w:pStyle w:val="a3"/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7057BB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 w:rsidRPr="007057BB">
        <w:rPr>
          <w:rFonts w:ascii="Arial" w:hAnsi="Arial" w:cs="Arial"/>
          <w:b/>
          <w:sz w:val="20"/>
          <w:szCs w:val="20"/>
        </w:rPr>
        <w:t xml:space="preserve">3.  </w:t>
      </w:r>
      <w:r w:rsidRPr="007057BB">
        <w:rPr>
          <w:rFonts w:ascii="Arial" w:hAnsi="Arial" w:cs="Arial"/>
          <w:b/>
          <w:color w:val="000000" w:themeColor="text1"/>
          <w:sz w:val="20"/>
          <w:szCs w:val="20"/>
        </w:rPr>
        <w:t>Για   τα  αντιδραστήρια-υλικά  με  Α/Α 20 και   21</w:t>
      </w:r>
      <w:r w:rsidRPr="007057BB">
        <w:rPr>
          <w:rFonts w:ascii="Arial" w:hAnsi="Arial" w:cs="Arial"/>
          <w:sz w:val="20"/>
          <w:szCs w:val="20"/>
        </w:rPr>
        <w:t xml:space="preserve">   η </w:t>
      </w:r>
      <w:r w:rsidRPr="007057BB">
        <w:rPr>
          <w:rFonts w:ascii="Arial" w:eastAsia="Times New Roman" w:hAnsi="Arial" w:cs="Arial"/>
          <w:sz w:val="20"/>
          <w:szCs w:val="20"/>
        </w:rPr>
        <w:t xml:space="preserve"> αξιολόγηση   θα  γίνει   στο  σύνολο   των  ζητουμένων   εξετάσεων  με  την  κατακύρωση   του  συνόλου   να  γίνεται   σε  μία  εταιρεία   λόγω  της  συγγένειας   των   εξετάσεων.   </w:t>
      </w:r>
      <w:r w:rsidRPr="007057BB">
        <w:rPr>
          <w:rFonts w:ascii="Arial" w:hAnsi="Arial" w:cs="Arial"/>
          <w:sz w:val="20"/>
          <w:szCs w:val="20"/>
        </w:rPr>
        <w:t xml:space="preserve">Να   προσφερθεί    και  </w:t>
      </w:r>
      <w:r w:rsidRPr="007057BB">
        <w:rPr>
          <w:rFonts w:ascii="Arial" w:hAnsi="Arial" w:cs="Arial"/>
          <w:bCs/>
          <w:sz w:val="20"/>
          <w:szCs w:val="20"/>
        </w:rPr>
        <w:t xml:space="preserve">Συνοδός εξοπλισμός   ένας </w:t>
      </w:r>
      <w:r w:rsidRPr="007057BB">
        <w:rPr>
          <w:rFonts w:ascii="Arial" w:hAnsi="Arial" w:cs="Arial"/>
          <w:sz w:val="20"/>
          <w:szCs w:val="20"/>
        </w:rPr>
        <w:t xml:space="preserve"> Αναγνώστης   που  να βασίζεται στην τεχνολογία μέτρησης </w:t>
      </w:r>
      <w:proofErr w:type="spellStart"/>
      <w:r w:rsidRPr="007057BB">
        <w:rPr>
          <w:rFonts w:ascii="Arial" w:hAnsi="Arial" w:cs="Arial"/>
          <w:sz w:val="20"/>
          <w:szCs w:val="20"/>
        </w:rPr>
        <w:t>Lateral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57BB">
        <w:rPr>
          <w:rFonts w:ascii="Arial" w:hAnsi="Arial" w:cs="Arial"/>
          <w:sz w:val="20"/>
          <w:szCs w:val="20"/>
        </w:rPr>
        <w:t>flow</w:t>
      </w:r>
      <w:proofErr w:type="spellEnd"/>
      <w:r w:rsidRPr="007057BB">
        <w:rPr>
          <w:rFonts w:ascii="Arial" w:hAnsi="Arial" w:cs="Arial"/>
          <w:sz w:val="20"/>
          <w:szCs w:val="20"/>
        </w:rPr>
        <w:t xml:space="preserve">. </w:t>
      </w:r>
      <w:r w:rsidRPr="007057BB">
        <w:rPr>
          <w:rFonts w:ascii="Arial" w:eastAsia="Times New Roman" w:hAnsi="Arial" w:cs="Arial"/>
          <w:sz w:val="20"/>
          <w:szCs w:val="20"/>
        </w:rPr>
        <w:t xml:space="preserve">Να αναλύει </w:t>
      </w:r>
      <w:proofErr w:type="spellStart"/>
      <w:r w:rsidRPr="007057BB">
        <w:rPr>
          <w:rFonts w:ascii="Arial" w:eastAsia="Times New Roman" w:hAnsi="Arial" w:cs="Arial"/>
          <w:sz w:val="20"/>
          <w:szCs w:val="20"/>
        </w:rPr>
        <w:t>χρωματομετρικές</w:t>
      </w:r>
      <w:proofErr w:type="spellEnd"/>
      <w:r w:rsidRPr="007057BB">
        <w:rPr>
          <w:rFonts w:ascii="Arial" w:eastAsia="Times New Roman" w:hAnsi="Arial" w:cs="Arial"/>
          <w:sz w:val="20"/>
          <w:szCs w:val="20"/>
        </w:rPr>
        <w:t xml:space="preserve"> εξετάσεις με </w:t>
      </w:r>
      <w:proofErr w:type="spellStart"/>
      <w:r w:rsidRPr="007057BB">
        <w:rPr>
          <w:rFonts w:ascii="Arial" w:eastAsia="Times New Roman" w:hAnsi="Arial" w:cs="Arial"/>
          <w:sz w:val="20"/>
          <w:szCs w:val="20"/>
        </w:rPr>
        <w:t>ανακλασιμετρία</w:t>
      </w:r>
      <w:proofErr w:type="spellEnd"/>
      <w:r w:rsidRPr="007057BB">
        <w:rPr>
          <w:rFonts w:ascii="Arial" w:eastAsia="Times New Roman" w:hAnsi="Arial" w:cs="Arial"/>
          <w:sz w:val="20"/>
          <w:szCs w:val="20"/>
        </w:rPr>
        <w:t>. Με γρήγορη και ακριβή σάρωση να επιτρέπει την ανίχνευση των ποσοτικών αποτελεσμάτων ανάλογα με την ταχεία δοκιμασία ή  και τη διαμόρφωση της συσκευής. Τα δεδομένα να αποθηκεύονται αυτόματα και να μπορούν να εκτυπωθούν, εάν κάτι τέτοιο απαιτείται. Στα αποθηκευμένα δεδομένα να περιλαμβάνονται παράμετροι όπως:  χρονική στιγμή μέτρησης, ημερομηνία, όνομα χρήστη, αναγνωριστικό ασθενούς (</w:t>
      </w:r>
      <w:proofErr w:type="spellStart"/>
      <w:r w:rsidRPr="007057BB">
        <w:rPr>
          <w:rFonts w:ascii="Arial" w:eastAsia="Times New Roman" w:hAnsi="Arial" w:cs="Arial"/>
          <w:sz w:val="20"/>
          <w:szCs w:val="20"/>
        </w:rPr>
        <w:t>patient</w:t>
      </w:r>
      <w:proofErr w:type="spellEnd"/>
      <w:r w:rsidRPr="007057BB">
        <w:rPr>
          <w:rFonts w:ascii="Arial" w:eastAsia="Times New Roman" w:hAnsi="Arial" w:cs="Arial"/>
          <w:sz w:val="20"/>
          <w:szCs w:val="20"/>
        </w:rPr>
        <w:t xml:space="preserve"> ID), ανεπεξέργαστα δεδομένα, κλπ.  Η συσκευή ανάγνωσης να είναι φορητή  (να τροφοδοτείται από επαναφορτιζόμενες μπαταρίες)  ή να τροφοδοτείται από εξωτερικό τροφοδοτικό.  Να συνδέεται εύκολα για μεταφορά δεδομένων σε PC μέσω USB., έξυπνο λογισμικό επιτρέπει τη γρήγορη και εύκολη επεξεργασία των δεδομένων. Επίσης, δυνατότητα σύνδεσης επιπλέον εξοπλισμού όπως: αναγνώστης γραμμωτού κώδικα, εξωτερικό RFID-</w:t>
      </w:r>
      <w:proofErr w:type="spellStart"/>
      <w:r w:rsidRPr="007057BB">
        <w:rPr>
          <w:rFonts w:ascii="Arial" w:eastAsia="Times New Roman" w:hAnsi="Arial" w:cs="Arial"/>
          <w:sz w:val="20"/>
          <w:szCs w:val="20"/>
        </w:rPr>
        <w:t>reader</w:t>
      </w:r>
      <w:proofErr w:type="spellEnd"/>
      <w:r w:rsidRPr="007057BB">
        <w:rPr>
          <w:rFonts w:ascii="Arial" w:eastAsia="Times New Roman" w:hAnsi="Arial" w:cs="Arial"/>
          <w:sz w:val="20"/>
          <w:szCs w:val="20"/>
        </w:rPr>
        <w:t xml:space="preserve"> ή μια φορητή συσκευή εκτύπωσης. Τέλος, να υποστηρίζεται από την κατάλληλη βιβλιογραφία. Ο αναγνώστης να ανιχνεύει υποχρεωτικά ποσοτικά αποτελέσματα για </w:t>
      </w:r>
      <w:proofErr w:type="spellStart"/>
      <w:r w:rsidRPr="007057BB">
        <w:rPr>
          <w:rFonts w:ascii="Arial" w:eastAsia="Times New Roman" w:hAnsi="Arial" w:cs="Arial"/>
          <w:sz w:val="20"/>
          <w:szCs w:val="20"/>
        </w:rPr>
        <w:t>καλπροτεκτίνη</w:t>
      </w:r>
      <w:proofErr w:type="spellEnd"/>
      <w:r w:rsidRPr="007057B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057BB">
        <w:rPr>
          <w:rFonts w:ascii="Arial" w:eastAsia="Times New Roman" w:hAnsi="Arial" w:cs="Arial"/>
          <w:sz w:val="20"/>
          <w:szCs w:val="20"/>
        </w:rPr>
        <w:t>Infliximab</w:t>
      </w:r>
      <w:proofErr w:type="spellEnd"/>
      <w:r w:rsidRPr="007057B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057BB">
        <w:rPr>
          <w:rFonts w:ascii="Arial" w:eastAsia="Times New Roman" w:hAnsi="Arial" w:cs="Arial"/>
          <w:sz w:val="20"/>
          <w:szCs w:val="20"/>
        </w:rPr>
        <w:t>Adalimumab</w:t>
      </w:r>
      <w:proofErr w:type="spellEnd"/>
      <w:r w:rsidRPr="007057BB">
        <w:rPr>
          <w:rFonts w:ascii="Arial" w:eastAsia="Times New Roman" w:hAnsi="Arial" w:cs="Arial"/>
          <w:sz w:val="20"/>
          <w:szCs w:val="20"/>
        </w:rPr>
        <w:t xml:space="preserve"> και επίπεδα αντισωμάτων έναντι </w:t>
      </w:r>
      <w:proofErr w:type="spellStart"/>
      <w:r w:rsidRPr="007057BB">
        <w:rPr>
          <w:rFonts w:ascii="Arial" w:eastAsia="Times New Roman" w:hAnsi="Arial" w:cs="Arial"/>
          <w:sz w:val="20"/>
          <w:szCs w:val="20"/>
        </w:rPr>
        <w:t>Infliximab</w:t>
      </w:r>
      <w:proofErr w:type="spellEnd"/>
      <w:r w:rsidRPr="007057BB">
        <w:rPr>
          <w:rFonts w:ascii="Arial" w:eastAsia="Times New Roman" w:hAnsi="Arial" w:cs="Arial"/>
          <w:sz w:val="20"/>
          <w:szCs w:val="20"/>
        </w:rPr>
        <w:t xml:space="preserve"> και </w:t>
      </w:r>
      <w:proofErr w:type="spellStart"/>
      <w:r w:rsidRPr="007057BB">
        <w:rPr>
          <w:rFonts w:ascii="Arial" w:eastAsia="Times New Roman" w:hAnsi="Arial" w:cs="Arial"/>
          <w:sz w:val="20"/>
          <w:szCs w:val="20"/>
        </w:rPr>
        <w:t>Adalimumab</w:t>
      </w:r>
      <w:proofErr w:type="spellEnd"/>
      <w:r w:rsidRPr="007057BB">
        <w:rPr>
          <w:rFonts w:ascii="Arial" w:eastAsia="Times New Roman" w:hAnsi="Arial" w:cs="Arial"/>
          <w:sz w:val="20"/>
          <w:szCs w:val="20"/>
        </w:rPr>
        <w:t>.</w:t>
      </w:r>
      <w:r w:rsidRPr="007057BB">
        <w:rPr>
          <w:rFonts w:ascii="Arial" w:hAnsi="Arial" w:cs="Arial"/>
          <w:sz w:val="20"/>
          <w:szCs w:val="20"/>
        </w:rPr>
        <w:t xml:space="preserve"> </w:t>
      </w:r>
      <w:r w:rsidRPr="007057BB">
        <w:rPr>
          <w:rFonts w:ascii="Arial" w:hAnsi="Arial" w:cs="Arial"/>
          <w:sz w:val="20"/>
          <w:szCs w:val="20"/>
          <w:lang w:val="en-US"/>
        </w:rPr>
        <w:t>H</w:t>
      </w:r>
      <w:r w:rsidRPr="007057BB">
        <w:rPr>
          <w:rFonts w:ascii="Arial" w:hAnsi="Arial" w:cs="Arial"/>
          <w:sz w:val="20"/>
          <w:szCs w:val="20"/>
        </w:rPr>
        <w:t xml:space="preserve">   εταιρεία   έχει   την   υποχρέωση   για   δωρεάν   </w:t>
      </w:r>
      <w:proofErr w:type="gramStart"/>
      <w:r w:rsidRPr="007057BB">
        <w:rPr>
          <w:rFonts w:ascii="Arial" w:hAnsi="Arial" w:cs="Arial"/>
          <w:sz w:val="20"/>
          <w:szCs w:val="20"/>
          <w:lang w:val="en-US"/>
        </w:rPr>
        <w:t>service</w:t>
      </w:r>
      <w:r w:rsidRPr="007057BB">
        <w:rPr>
          <w:rFonts w:ascii="Arial" w:hAnsi="Arial" w:cs="Arial"/>
          <w:sz w:val="20"/>
          <w:szCs w:val="20"/>
        </w:rPr>
        <w:t xml:space="preserve">  </w:t>
      </w:r>
      <w:r w:rsidRPr="007057BB">
        <w:rPr>
          <w:rFonts w:ascii="Arial" w:hAnsi="Arial" w:cs="Arial"/>
          <w:bCs/>
          <w:sz w:val="20"/>
          <w:szCs w:val="20"/>
        </w:rPr>
        <w:t>του</w:t>
      </w:r>
      <w:proofErr w:type="gramEnd"/>
      <w:r w:rsidRPr="007057BB">
        <w:rPr>
          <w:rFonts w:ascii="Arial" w:hAnsi="Arial" w:cs="Arial"/>
          <w:bCs/>
          <w:sz w:val="20"/>
          <w:szCs w:val="20"/>
        </w:rPr>
        <w:t xml:space="preserve">  συνοδού  εξοπλισμού.</w:t>
      </w:r>
    </w:p>
    <w:p w:rsidR="00187451" w:rsidRPr="007057BB" w:rsidRDefault="00187451" w:rsidP="00187451">
      <w:pPr>
        <w:tabs>
          <w:tab w:val="left" w:pos="851"/>
          <w:tab w:val="left" w:pos="1134"/>
        </w:tabs>
        <w:ind w:left="9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87451" w:rsidRPr="007057BB" w:rsidRDefault="00187451" w:rsidP="00187451">
      <w:pPr>
        <w:pStyle w:val="a3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b/>
          <w:sz w:val="20"/>
          <w:szCs w:val="20"/>
        </w:rPr>
        <w:t xml:space="preserve">     4.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057BB">
        <w:rPr>
          <w:rFonts w:ascii="Arial" w:hAnsi="Arial" w:cs="Arial"/>
          <w:b/>
          <w:color w:val="000000" w:themeColor="text1"/>
          <w:sz w:val="20"/>
          <w:szCs w:val="20"/>
        </w:rPr>
        <w:t xml:space="preserve">Για  το   αντιδραστήριο  με  Α/Α 25  </w:t>
      </w:r>
      <w:r w:rsidRPr="007057BB">
        <w:rPr>
          <w:rFonts w:ascii="Arial" w:hAnsi="Arial" w:cs="Arial"/>
          <w:sz w:val="20"/>
          <w:szCs w:val="20"/>
        </w:rPr>
        <w:t>να  συνοδεύ</w:t>
      </w:r>
      <w:r>
        <w:rPr>
          <w:rFonts w:ascii="Arial" w:hAnsi="Arial" w:cs="Arial"/>
          <w:sz w:val="20"/>
          <w:szCs w:val="20"/>
        </w:rPr>
        <w:t>εται</w:t>
      </w:r>
      <w:r w:rsidRPr="007057BB">
        <w:rPr>
          <w:rFonts w:ascii="Arial" w:hAnsi="Arial" w:cs="Arial"/>
          <w:sz w:val="20"/>
          <w:szCs w:val="20"/>
        </w:rPr>
        <w:t xml:space="preserve">    από        Σύστημα  συνοδού  εξοπλισμού  με τη μέθοδο  </w:t>
      </w:r>
      <w:r w:rsidRPr="007057BB">
        <w:rPr>
          <w:rFonts w:ascii="Arial" w:hAnsi="Arial" w:cs="Arial"/>
          <w:sz w:val="20"/>
          <w:szCs w:val="20"/>
          <w:lang w:val="en-US"/>
        </w:rPr>
        <w:t>PCR</w:t>
      </w:r>
      <w:r w:rsidRPr="007057BB">
        <w:rPr>
          <w:rFonts w:ascii="Arial" w:hAnsi="Arial" w:cs="Arial"/>
          <w:sz w:val="20"/>
          <w:szCs w:val="20"/>
        </w:rPr>
        <w:t xml:space="preserve">  πολλαπλών  στόχων.</w:t>
      </w:r>
    </w:p>
    <w:p w:rsidR="00187451" w:rsidRPr="007057BB" w:rsidRDefault="00187451" w:rsidP="00187451">
      <w:pPr>
        <w:pStyle w:val="a3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 xml:space="preserve"> Το  Σύστημα να  έχει    τα  κάτωθι  χαρακτηριστικά:</w:t>
      </w:r>
    </w:p>
    <w:p w:rsidR="00187451" w:rsidRPr="007057BB" w:rsidRDefault="00187451" w:rsidP="00187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 xml:space="preserve"> Ολοκληρωμένο  σύστημα  </w:t>
      </w:r>
      <w:r w:rsidRPr="007057BB">
        <w:rPr>
          <w:rFonts w:ascii="Arial" w:hAnsi="Arial" w:cs="Arial"/>
          <w:spacing w:val="-10"/>
          <w:sz w:val="20"/>
          <w:szCs w:val="20"/>
          <w:lang w:val="en-US"/>
        </w:rPr>
        <w:t>Nested</w:t>
      </w:r>
      <w:r w:rsidRPr="007057BB">
        <w:rPr>
          <w:rFonts w:ascii="Arial" w:hAnsi="Arial" w:cs="Arial"/>
          <w:spacing w:val="-10"/>
          <w:sz w:val="20"/>
          <w:szCs w:val="20"/>
        </w:rPr>
        <w:t xml:space="preserve">  </w:t>
      </w:r>
      <w:r w:rsidRPr="007057BB">
        <w:rPr>
          <w:rFonts w:ascii="Arial" w:hAnsi="Arial" w:cs="Arial"/>
          <w:spacing w:val="-10"/>
          <w:sz w:val="20"/>
          <w:szCs w:val="20"/>
          <w:lang w:val="en-US"/>
        </w:rPr>
        <w:t>multiplex</w:t>
      </w:r>
      <w:r w:rsidRPr="007057BB">
        <w:rPr>
          <w:rFonts w:ascii="Arial" w:hAnsi="Arial" w:cs="Arial"/>
          <w:spacing w:val="-10"/>
          <w:sz w:val="20"/>
          <w:szCs w:val="20"/>
        </w:rPr>
        <w:t xml:space="preserve">  </w:t>
      </w:r>
      <w:r w:rsidRPr="007057BB">
        <w:rPr>
          <w:rFonts w:ascii="Arial" w:hAnsi="Arial" w:cs="Arial"/>
          <w:spacing w:val="-10"/>
          <w:sz w:val="20"/>
          <w:szCs w:val="20"/>
          <w:lang w:val="en-US"/>
        </w:rPr>
        <w:t>PCR</w:t>
      </w:r>
      <w:r w:rsidRPr="007057BB">
        <w:rPr>
          <w:rFonts w:ascii="Arial" w:hAnsi="Arial" w:cs="Arial"/>
          <w:spacing w:val="-10"/>
          <w:sz w:val="20"/>
          <w:szCs w:val="20"/>
        </w:rPr>
        <w:t xml:space="preserve">    που  να  διενεργεί  σε  μία  μονάδα  την  λύση , τον  πολλαπλασιασμό  και  την  ανίχνευση  των  στόχων  χωρίς  την  παρέμβαση  του  χρήστη.</w:t>
      </w:r>
    </w:p>
    <w:p w:rsidR="00187451" w:rsidRPr="007057BB" w:rsidRDefault="00187451" w:rsidP="00187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pacing w:val="-10"/>
          <w:sz w:val="20"/>
          <w:szCs w:val="20"/>
        </w:rPr>
        <w:t>Να  συνοδεύεται  από  ηλεκτρονικό  υπολογιστή  και  πρόγραμμα  λειτουργίας  συστήματος  και  ελέγχου  αποτελεσμάτων  των  ασθενών.</w:t>
      </w:r>
    </w:p>
    <w:p w:rsidR="00187451" w:rsidRPr="007057BB" w:rsidRDefault="00187451" w:rsidP="00187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pacing w:val="-10"/>
          <w:sz w:val="20"/>
          <w:szCs w:val="20"/>
        </w:rPr>
        <w:t>Να είναι  απλό  στη  χρήση  ,  με ελαχίστη  απασχόληση  του  προσωπικού. Να αναφερθεί  ο  χρόνος  απασχόλησης  ανά  δείγμα.</w:t>
      </w:r>
    </w:p>
    <w:p w:rsidR="00187451" w:rsidRPr="007057BB" w:rsidRDefault="00187451" w:rsidP="00187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>Να  παρέχει  απαραιτήτως αποτελέσματα  σε μία  ώρα  περίπου  από την στιγμή  της  εισαγωγής του  δείγματος στο σύστημα  ώστε  να εξασφαλίζεται  η  ταχύτερη  δυνατή  απάντηση .</w:t>
      </w:r>
    </w:p>
    <w:p w:rsidR="00187451" w:rsidRPr="007057BB" w:rsidRDefault="00187451" w:rsidP="00187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 xml:space="preserve">Να  είναι  εγκεκριμένο  από  </w:t>
      </w:r>
      <w:r w:rsidRPr="007057BB">
        <w:rPr>
          <w:rFonts w:ascii="Arial" w:hAnsi="Arial" w:cs="Arial"/>
          <w:sz w:val="20"/>
          <w:szCs w:val="20"/>
          <w:lang w:val="en-US"/>
        </w:rPr>
        <w:t>FDA</w:t>
      </w:r>
      <w:r w:rsidRPr="007057BB">
        <w:rPr>
          <w:rFonts w:ascii="Arial" w:hAnsi="Arial" w:cs="Arial"/>
          <w:sz w:val="20"/>
          <w:szCs w:val="20"/>
        </w:rPr>
        <w:t xml:space="preserve">   και  να  διαθέτει  πιστοποίηση κατά  </w:t>
      </w:r>
      <w:r w:rsidRPr="007057BB">
        <w:rPr>
          <w:rFonts w:ascii="Arial" w:hAnsi="Arial" w:cs="Arial"/>
          <w:sz w:val="20"/>
          <w:szCs w:val="20"/>
          <w:lang w:val="en-US"/>
        </w:rPr>
        <w:t>CE</w:t>
      </w:r>
      <w:r w:rsidRPr="007057BB">
        <w:rPr>
          <w:rFonts w:ascii="Arial" w:hAnsi="Arial" w:cs="Arial"/>
          <w:sz w:val="20"/>
          <w:szCs w:val="20"/>
        </w:rPr>
        <w:t>/</w:t>
      </w:r>
      <w:r w:rsidRPr="007057BB">
        <w:rPr>
          <w:rFonts w:ascii="Arial" w:hAnsi="Arial" w:cs="Arial"/>
          <w:sz w:val="20"/>
          <w:szCs w:val="20"/>
          <w:lang w:val="en-US"/>
        </w:rPr>
        <w:t>IVD</w:t>
      </w:r>
      <w:r w:rsidRPr="007057BB">
        <w:rPr>
          <w:rFonts w:ascii="Arial" w:hAnsi="Arial" w:cs="Arial"/>
          <w:sz w:val="20"/>
          <w:szCs w:val="20"/>
        </w:rPr>
        <w:t xml:space="preserve">  για  κλινική  χρήση.</w:t>
      </w:r>
    </w:p>
    <w:p w:rsidR="00187451" w:rsidRPr="007057BB" w:rsidRDefault="00187451" w:rsidP="00187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057BB">
        <w:rPr>
          <w:rFonts w:ascii="Arial" w:hAnsi="Arial" w:cs="Arial"/>
          <w:sz w:val="20"/>
          <w:szCs w:val="20"/>
        </w:rPr>
        <w:t>Να  διαθέτει  ευρεία  γκάμα εξετάσεων και να  καλύπτει  κατ’ ελάχιστον  τις  ζητούμενες  εξετάσεις.</w:t>
      </w:r>
    </w:p>
    <w:p w:rsidR="00187451" w:rsidRPr="007057BB" w:rsidRDefault="00187451" w:rsidP="00187451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57BB">
        <w:rPr>
          <w:rFonts w:ascii="Arial" w:hAnsi="Arial" w:cs="Arial"/>
          <w:sz w:val="20"/>
          <w:szCs w:val="20"/>
          <w:lang w:val="en-US"/>
        </w:rPr>
        <w:t>H</w:t>
      </w:r>
      <w:r w:rsidRPr="007057BB">
        <w:rPr>
          <w:rFonts w:ascii="Arial" w:hAnsi="Arial" w:cs="Arial"/>
          <w:sz w:val="20"/>
          <w:szCs w:val="20"/>
        </w:rPr>
        <w:t xml:space="preserve">   εταιρεία   έχει   την   υποχρέωση   για   δωρεάν   </w:t>
      </w:r>
      <w:r w:rsidRPr="007057BB">
        <w:rPr>
          <w:rFonts w:ascii="Arial" w:hAnsi="Arial" w:cs="Arial"/>
          <w:sz w:val="20"/>
          <w:szCs w:val="20"/>
          <w:lang w:val="en-US"/>
        </w:rPr>
        <w:t>service</w:t>
      </w:r>
      <w:r w:rsidRPr="007057BB">
        <w:rPr>
          <w:rFonts w:ascii="Arial" w:hAnsi="Arial" w:cs="Arial"/>
          <w:sz w:val="20"/>
          <w:szCs w:val="20"/>
        </w:rPr>
        <w:t xml:space="preserve">   </w:t>
      </w:r>
      <w:r w:rsidRPr="007057BB">
        <w:rPr>
          <w:rFonts w:ascii="Arial" w:hAnsi="Arial" w:cs="Arial"/>
          <w:bCs/>
          <w:sz w:val="20"/>
          <w:szCs w:val="20"/>
        </w:rPr>
        <w:t xml:space="preserve">του   </w:t>
      </w:r>
      <w:proofErr w:type="gramStart"/>
      <w:r w:rsidRPr="007057BB">
        <w:rPr>
          <w:rFonts w:ascii="Arial" w:hAnsi="Arial" w:cs="Arial"/>
          <w:bCs/>
          <w:sz w:val="20"/>
          <w:szCs w:val="20"/>
        </w:rPr>
        <w:t>σ</w:t>
      </w:r>
      <w:r w:rsidRPr="007057BB">
        <w:rPr>
          <w:rFonts w:ascii="Arial" w:hAnsi="Arial" w:cs="Arial"/>
          <w:sz w:val="20"/>
          <w:szCs w:val="20"/>
        </w:rPr>
        <w:t>υστήματος  και</w:t>
      </w:r>
      <w:proofErr w:type="gramEnd"/>
      <w:r w:rsidRPr="007057BB">
        <w:rPr>
          <w:rFonts w:ascii="Arial" w:hAnsi="Arial" w:cs="Arial"/>
          <w:sz w:val="20"/>
          <w:szCs w:val="20"/>
        </w:rPr>
        <w:t xml:space="preserve">  του  συνοδού  εξοπλισμού.</w:t>
      </w:r>
    </w:p>
    <w:p w:rsidR="00187451" w:rsidRPr="007057BB" w:rsidRDefault="00187451" w:rsidP="00187451">
      <w:pPr>
        <w:rPr>
          <w:rFonts w:ascii="Arial" w:hAnsi="Arial" w:cs="Arial"/>
          <w:color w:val="FF0000"/>
          <w:sz w:val="20"/>
          <w:szCs w:val="20"/>
        </w:rPr>
      </w:pPr>
    </w:p>
    <w:p w:rsidR="00187451" w:rsidRPr="007057BB" w:rsidRDefault="00187451" w:rsidP="00187451">
      <w:pPr>
        <w:tabs>
          <w:tab w:val="left" w:pos="851"/>
          <w:tab w:val="left" w:pos="1134"/>
        </w:tabs>
        <w:ind w:left="9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7BB">
        <w:rPr>
          <w:rFonts w:ascii="Arial" w:hAnsi="Arial" w:cs="Arial"/>
          <w:color w:val="000000" w:themeColor="text1"/>
          <w:sz w:val="20"/>
          <w:szCs w:val="20"/>
        </w:rPr>
        <w:t>.</w:t>
      </w:r>
      <w:r w:rsidRPr="007057BB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Pr="007057B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3F00C5" w:rsidRDefault="003F00C5"/>
    <w:sectPr w:rsidR="003F00C5" w:rsidSect="003A7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2D0"/>
    <w:multiLevelType w:val="hybridMultilevel"/>
    <w:tmpl w:val="96303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40D8"/>
    <w:multiLevelType w:val="hybridMultilevel"/>
    <w:tmpl w:val="766A1CE4"/>
    <w:lvl w:ilvl="0" w:tplc="0BA887F0">
      <w:start w:val="1"/>
      <w:numFmt w:val="decimal"/>
      <w:lvlText w:val="(%1)"/>
      <w:lvlJc w:val="left"/>
      <w:pPr>
        <w:ind w:left="1728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87451"/>
    <w:rsid w:val="00187451"/>
    <w:rsid w:val="003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51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451"/>
    <w:pPr>
      <w:spacing w:after="0" w:line="240" w:lineRule="auto"/>
    </w:pPr>
    <w:rPr>
      <w:rFonts w:eastAsiaTheme="minorEastAsia"/>
      <w:lang w:val="el-GR" w:eastAsia="el-GR"/>
    </w:rPr>
  </w:style>
  <w:style w:type="table" w:styleId="a4">
    <w:name w:val="Table Grid"/>
    <w:basedOn w:val="a1"/>
    <w:rsid w:val="0018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7451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187451"/>
    <w:rPr>
      <w:rFonts w:ascii="Franklin Gothic Medium" w:hAnsi="Franklin Gothic Medium" w:cs="Franklin Gothic Medium"/>
      <w:sz w:val="22"/>
      <w:szCs w:val="22"/>
    </w:rPr>
  </w:style>
  <w:style w:type="character" w:customStyle="1" w:styleId="FontStyle18">
    <w:name w:val="Font Style18"/>
    <w:basedOn w:val="a0"/>
    <w:uiPriority w:val="99"/>
    <w:rsid w:val="00187451"/>
    <w:rPr>
      <w:rFonts w:ascii="Franklin Gothic Medium" w:hAnsi="Franklin Gothic Medium" w:cs="Franklin Gothic Medium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ΥΔΝΤΗΣ</dc:creator>
  <cp:keywords/>
  <dc:description/>
  <cp:lastModifiedBy>ΥΔΝΤΗΣ</cp:lastModifiedBy>
  <cp:revision>2</cp:revision>
  <dcterms:created xsi:type="dcterms:W3CDTF">2021-07-29T05:29:00Z</dcterms:created>
  <dcterms:modified xsi:type="dcterms:W3CDTF">2021-07-29T05:29:00Z</dcterms:modified>
</cp:coreProperties>
</file>