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9E8" w:rsidRDefault="00B739E8">
      <w:pPr>
        <w:tabs>
          <w:tab w:val="left" w:pos="1260"/>
        </w:tabs>
        <w:jc w:val="center"/>
      </w:pPr>
    </w:p>
    <w:tbl>
      <w:tblPr>
        <w:tblStyle w:val="TableNormal"/>
        <w:tblW w:w="14826" w:type="dxa"/>
        <w:jc w:val="center"/>
        <w:tblInd w:w="108" w:type="dxa"/>
        <w:shd w:val="clear" w:color="auto" w:fill="CED7E7"/>
        <w:tblLayout w:type="fixed"/>
        <w:tblLook w:val="04A0"/>
      </w:tblPr>
      <w:tblGrid>
        <w:gridCol w:w="948"/>
        <w:gridCol w:w="4800"/>
        <w:gridCol w:w="9078"/>
      </w:tblGrid>
      <w:tr w:rsidR="00B739E8" w:rsidTr="00FE18D1">
        <w:trPr>
          <w:trHeight w:val="282"/>
          <w:jc w:val="center"/>
        </w:trPr>
        <w:tc>
          <w:tcPr>
            <w:tcW w:w="948" w:type="dxa"/>
            <w:shd w:val="clear" w:color="auto" w:fill="auto"/>
            <w:tcMar>
              <w:top w:w="80" w:type="dxa"/>
              <w:left w:w="80" w:type="dxa"/>
              <w:bottom w:w="80" w:type="dxa"/>
              <w:right w:w="80" w:type="dxa"/>
            </w:tcMar>
          </w:tcPr>
          <w:p w:rsidR="00B739E8" w:rsidRDefault="005B399A">
            <w:pPr>
              <w:jc w:val="center"/>
            </w:pPr>
            <w:r>
              <w:rPr>
                <w:rFonts w:ascii="Arial" w:hAnsi="Arial"/>
                <w:b/>
                <w:bCs/>
              </w:rPr>
              <w:t>Α/Α</w:t>
            </w:r>
          </w:p>
        </w:tc>
        <w:tc>
          <w:tcPr>
            <w:tcW w:w="4800" w:type="dxa"/>
            <w:shd w:val="clear" w:color="auto" w:fill="auto"/>
            <w:tcMar>
              <w:top w:w="80" w:type="dxa"/>
              <w:left w:w="80" w:type="dxa"/>
              <w:bottom w:w="80" w:type="dxa"/>
              <w:right w:w="80" w:type="dxa"/>
            </w:tcMar>
          </w:tcPr>
          <w:p w:rsidR="00B739E8" w:rsidRDefault="005B399A">
            <w:pPr>
              <w:jc w:val="center"/>
            </w:pPr>
            <w:r>
              <w:rPr>
                <w:rFonts w:ascii="Arial" w:hAnsi="Arial"/>
                <w:b/>
                <w:bCs/>
              </w:rPr>
              <w:t>ΠΕΡΙΓΡΑΦΗ ΥΛΙΚΟΥ</w:t>
            </w:r>
          </w:p>
        </w:tc>
        <w:tc>
          <w:tcPr>
            <w:tcW w:w="9078" w:type="dxa"/>
            <w:shd w:val="clear" w:color="auto" w:fill="auto"/>
            <w:tcMar>
              <w:top w:w="80" w:type="dxa"/>
              <w:left w:w="80" w:type="dxa"/>
              <w:bottom w:w="80" w:type="dxa"/>
              <w:right w:w="80" w:type="dxa"/>
            </w:tcMar>
          </w:tcPr>
          <w:p w:rsidR="00B739E8" w:rsidRDefault="005B399A">
            <w:pPr>
              <w:jc w:val="center"/>
            </w:pPr>
            <w:r>
              <w:rPr>
                <w:rFonts w:ascii="Arial" w:hAnsi="Arial"/>
                <w:b/>
                <w:bCs/>
              </w:rPr>
              <w:t>ΤΕΧΝΙΚΗ ΠΡΟΔΙΑΓΡΑΦΗ</w:t>
            </w:r>
          </w:p>
        </w:tc>
      </w:tr>
      <w:tr w:rsidR="00B739E8" w:rsidTr="00FE18D1">
        <w:trPr>
          <w:trHeight w:val="562"/>
          <w:jc w:val="center"/>
        </w:trPr>
        <w:tc>
          <w:tcPr>
            <w:tcW w:w="14826" w:type="dxa"/>
            <w:gridSpan w:val="3"/>
            <w:shd w:val="clear" w:color="auto" w:fill="auto"/>
            <w:tcMar>
              <w:top w:w="80" w:type="dxa"/>
              <w:left w:w="80" w:type="dxa"/>
              <w:bottom w:w="80" w:type="dxa"/>
              <w:right w:w="80" w:type="dxa"/>
            </w:tcMar>
          </w:tcPr>
          <w:p w:rsidR="00B739E8" w:rsidRDefault="005B399A">
            <w:pPr>
              <w:jc w:val="center"/>
              <w:rPr>
                <w:rFonts w:ascii="Arial" w:hAnsi="Arial"/>
                <w:b/>
                <w:bCs/>
                <w:lang w:val="en-US"/>
              </w:rPr>
            </w:pPr>
            <w:r>
              <w:rPr>
                <w:rFonts w:ascii="Arial" w:hAnsi="Arial"/>
                <w:b/>
                <w:bCs/>
              </w:rPr>
              <w:t>ΕΝΙΣΧΥΜΕΝΕΣ  ΥΨΗΛΗΣ ΑΠΟΔΟΣΗΣ  ΑΠΟΣΤΕΙΡΩΜΕΝΕΣ ΧΕΙΡΟΥΡΓΙΚΕΣ ΜΠΛΟΥΖΕΣ ΜΙΑΣ ΧΡΗΣΗΣ</w:t>
            </w:r>
          </w:p>
          <w:p w:rsidR="00FE18D1" w:rsidRDefault="00FE18D1">
            <w:pPr>
              <w:jc w:val="center"/>
              <w:rPr>
                <w:rFonts w:ascii="Arial" w:hAnsi="Arial"/>
                <w:b/>
                <w:bCs/>
                <w:lang w:val="en-US"/>
              </w:rPr>
            </w:pPr>
          </w:p>
          <w:p w:rsidR="00FE18D1" w:rsidRPr="00FE18D1" w:rsidRDefault="00FE18D1">
            <w:pPr>
              <w:jc w:val="center"/>
              <w:rPr>
                <w:lang w:val="en-US"/>
              </w:rPr>
            </w:pPr>
          </w:p>
        </w:tc>
      </w:tr>
      <w:tr w:rsidR="00B739E8" w:rsidTr="00FE18D1">
        <w:trPr>
          <w:trHeight w:val="14525"/>
          <w:jc w:val="center"/>
        </w:trPr>
        <w:tc>
          <w:tcPr>
            <w:tcW w:w="14826" w:type="dxa"/>
            <w:gridSpan w:val="3"/>
            <w:shd w:val="clear" w:color="auto" w:fill="auto"/>
            <w:tcMar>
              <w:top w:w="80" w:type="dxa"/>
              <w:left w:w="80" w:type="dxa"/>
              <w:bottom w:w="80" w:type="dxa"/>
              <w:right w:w="80" w:type="dxa"/>
            </w:tcMar>
          </w:tcPr>
          <w:p w:rsidR="00B739E8" w:rsidRDefault="005B399A">
            <w:r>
              <w:rPr>
                <w:rFonts w:ascii="Arial" w:hAnsi="Arial"/>
              </w:rPr>
              <w:lastRenderedPageBreak/>
              <w:t xml:space="preserve">1. Τα προς προμήθεια υλικά θα πρέπει να είναι καινούρια, αμεταχείριστα, πλήρη και να πληρούν το Ευρωπαϊκό πρότυπο ΕΝ 13795 ( </w:t>
            </w:r>
            <w:proofErr w:type="spellStart"/>
            <w:r>
              <w:rPr>
                <w:rFonts w:ascii="Arial" w:hAnsi="Arial"/>
                <w:lang w:val="en-US"/>
              </w:rPr>
              <w:t>HighPerformance</w:t>
            </w:r>
            <w:proofErr w:type="spellEnd"/>
            <w:r>
              <w:rPr>
                <w:rFonts w:ascii="Arial" w:hAnsi="Arial"/>
              </w:rPr>
              <w:t>) για:</w:t>
            </w:r>
          </w:p>
          <w:p w:rsidR="00B739E8" w:rsidRDefault="00B739E8">
            <w:pPr>
              <w:rPr>
                <w:rFonts w:ascii="Arial" w:eastAsia="Arial" w:hAnsi="Arial" w:cs="Arial"/>
              </w:rPr>
            </w:pPr>
          </w:p>
          <w:p w:rsidR="00B739E8" w:rsidRDefault="005B399A">
            <w:pPr>
              <w:tabs>
                <w:tab w:val="left" w:pos="1549"/>
              </w:tabs>
              <w:ind w:left="1549" w:hanging="360"/>
            </w:pPr>
            <w:r>
              <w:rPr>
                <w:rFonts w:ascii="Arial" w:hAnsi="Arial"/>
              </w:rPr>
              <w:t>Καθαρότητα μικροβιακή</w:t>
            </w:r>
          </w:p>
          <w:p w:rsidR="00B739E8" w:rsidRDefault="005B399A">
            <w:pPr>
              <w:tabs>
                <w:tab w:val="left" w:pos="1549"/>
              </w:tabs>
              <w:ind w:left="1549" w:hanging="360"/>
            </w:pPr>
            <w:r>
              <w:rPr>
                <w:rFonts w:ascii="Arial" w:hAnsi="Arial"/>
              </w:rPr>
              <w:t>Καθαρότητα σωματιδιακή</w:t>
            </w:r>
          </w:p>
          <w:p w:rsidR="00B739E8" w:rsidRDefault="005B399A">
            <w:pPr>
              <w:tabs>
                <w:tab w:val="left" w:pos="1549"/>
              </w:tabs>
              <w:ind w:left="1549" w:hanging="360"/>
            </w:pPr>
            <w:r>
              <w:rPr>
                <w:rFonts w:ascii="Arial" w:hAnsi="Arial"/>
              </w:rPr>
              <w:t>Διαπερατότητα σε υγρά</w:t>
            </w:r>
          </w:p>
          <w:p w:rsidR="00B739E8" w:rsidRDefault="005B399A">
            <w:pPr>
              <w:tabs>
                <w:tab w:val="left" w:pos="1549"/>
              </w:tabs>
              <w:ind w:left="1549" w:hanging="360"/>
            </w:pPr>
            <w:r>
              <w:rPr>
                <w:rFonts w:ascii="Arial" w:hAnsi="Arial"/>
              </w:rPr>
              <w:t>Αντοχή σε διάτρηση-Στεγνό</w:t>
            </w:r>
          </w:p>
          <w:p w:rsidR="00B739E8" w:rsidRDefault="005B399A">
            <w:pPr>
              <w:tabs>
                <w:tab w:val="left" w:pos="1549"/>
              </w:tabs>
              <w:ind w:left="1549" w:hanging="360"/>
            </w:pPr>
            <w:r>
              <w:rPr>
                <w:rFonts w:ascii="Arial" w:hAnsi="Arial"/>
              </w:rPr>
              <w:t>Αντοχή σε διάτρηση-Υγρό</w:t>
            </w:r>
          </w:p>
          <w:p w:rsidR="00B739E8" w:rsidRDefault="005B399A">
            <w:pPr>
              <w:tabs>
                <w:tab w:val="left" w:pos="1549"/>
              </w:tabs>
              <w:ind w:left="1549" w:hanging="360"/>
            </w:pPr>
            <w:r>
              <w:rPr>
                <w:rFonts w:ascii="Arial" w:hAnsi="Arial"/>
              </w:rPr>
              <w:t>Αντοχή σε εφελκυσμό-Στεγνό</w:t>
            </w:r>
          </w:p>
          <w:p w:rsidR="00B739E8" w:rsidRDefault="005B399A">
            <w:pPr>
              <w:tabs>
                <w:tab w:val="left" w:pos="1549"/>
              </w:tabs>
              <w:ind w:left="1549" w:hanging="360"/>
            </w:pPr>
            <w:r>
              <w:rPr>
                <w:rFonts w:ascii="Arial" w:hAnsi="Arial"/>
              </w:rPr>
              <w:t>Αντοχή σε εφελκυσμό-Υγρό</w:t>
            </w:r>
          </w:p>
          <w:p w:rsidR="00B739E8" w:rsidRDefault="005B399A">
            <w:pPr>
              <w:tabs>
                <w:tab w:val="left" w:pos="1549"/>
              </w:tabs>
              <w:ind w:left="1549" w:hanging="360"/>
            </w:pPr>
            <w:r>
              <w:rPr>
                <w:rFonts w:ascii="Arial" w:hAnsi="Arial"/>
              </w:rPr>
              <w:t>Αντίδραση στην μικροβιακή διείσδυση- Στεγνό</w:t>
            </w:r>
          </w:p>
          <w:p w:rsidR="00B739E8" w:rsidRDefault="005B399A">
            <w:pPr>
              <w:tabs>
                <w:tab w:val="left" w:pos="1549"/>
              </w:tabs>
              <w:ind w:left="1549" w:hanging="360"/>
            </w:pPr>
            <w:r>
              <w:rPr>
                <w:rFonts w:ascii="Arial" w:hAnsi="Arial"/>
              </w:rPr>
              <w:t>Αντίδραση στην μικροβιακή διείσδυση- Υγρό</w:t>
            </w:r>
          </w:p>
          <w:p w:rsidR="00B739E8" w:rsidRDefault="00B739E8">
            <w:pPr>
              <w:rPr>
                <w:rFonts w:ascii="Arial" w:eastAsia="Arial" w:hAnsi="Arial" w:cs="Arial"/>
              </w:rPr>
            </w:pPr>
          </w:p>
          <w:p w:rsidR="00B739E8" w:rsidRDefault="005B399A">
            <w:r>
              <w:rPr>
                <w:rFonts w:ascii="Arial" w:hAnsi="Arial"/>
              </w:rPr>
              <w:t>2. Οι χειρουργικές μπλούζες θα πρέπει:</w:t>
            </w:r>
          </w:p>
          <w:p w:rsidR="00B739E8" w:rsidRDefault="005B399A">
            <w:r>
              <w:rPr>
                <w:rFonts w:ascii="Arial" w:eastAsia="Arial" w:hAnsi="Arial" w:cs="Arial"/>
              </w:rPr>
              <w:tab/>
              <w:t>α</w:t>
            </w:r>
            <w:r>
              <w:rPr>
                <w:rFonts w:ascii="Arial" w:hAnsi="Arial"/>
              </w:rPr>
              <w:t xml:space="preserve">. Να είναι μιας χρήσεως και αποστειρωμένες με οξείδιο του αιθυλενίου ή </w:t>
            </w:r>
            <w:proofErr w:type="spellStart"/>
            <w:r>
              <w:rPr>
                <w:rFonts w:ascii="Arial" w:hAnsi="Arial"/>
              </w:rPr>
              <w:t>γ΄</w:t>
            </w:r>
            <w:proofErr w:type="spellEnd"/>
            <w:r>
              <w:rPr>
                <w:rFonts w:ascii="Arial" w:hAnsi="Arial"/>
              </w:rPr>
              <w:t xml:space="preserve"> ακτινοβολία ή οποιοδήποτε άλλο διεθνώς αποδεκτό μέσο αποστείρωσης, με διάρκεια αποστείρωσης τρία (3) έως πέντε (5) έτη.</w:t>
            </w:r>
          </w:p>
          <w:p w:rsidR="00B739E8" w:rsidRDefault="005B399A">
            <w:r>
              <w:rPr>
                <w:rFonts w:ascii="Arial" w:eastAsia="Arial" w:hAnsi="Arial" w:cs="Arial"/>
              </w:rPr>
              <w:tab/>
              <w:t>β</w:t>
            </w:r>
            <w:r>
              <w:rPr>
                <w:rFonts w:ascii="Arial" w:hAnsi="Arial"/>
              </w:rPr>
              <w:t>. Να είναι κατασκευασμένες από άριστης ποιότητας υλικό, μη υφασμένο (</w:t>
            </w:r>
            <w:r>
              <w:rPr>
                <w:rFonts w:ascii="Arial" w:hAnsi="Arial"/>
                <w:lang w:val="en-US"/>
              </w:rPr>
              <w:t>nonwoven</w:t>
            </w:r>
            <w:r>
              <w:rPr>
                <w:rFonts w:ascii="Arial" w:hAnsi="Arial"/>
              </w:rPr>
              <w:t xml:space="preserve">), υδρόφοβο, άοσμο, χωρίς χνούδι, αδιαφανές, </w:t>
            </w:r>
            <w:proofErr w:type="spellStart"/>
            <w:r>
              <w:rPr>
                <w:rFonts w:ascii="Arial" w:hAnsi="Arial"/>
              </w:rPr>
              <w:t>υποαλλεργικό</w:t>
            </w:r>
            <w:proofErr w:type="spellEnd"/>
            <w:r>
              <w:rPr>
                <w:rFonts w:ascii="Arial" w:hAnsi="Arial"/>
              </w:rPr>
              <w:t xml:space="preserve"> και ελεύθερο από </w:t>
            </w:r>
            <w:r>
              <w:rPr>
                <w:rFonts w:ascii="Arial" w:hAnsi="Arial"/>
                <w:lang w:val="en-US"/>
              </w:rPr>
              <w:t>Latex</w:t>
            </w:r>
            <w:r>
              <w:rPr>
                <w:rFonts w:ascii="Arial" w:hAnsi="Arial"/>
              </w:rPr>
              <w:t>.</w:t>
            </w:r>
          </w:p>
          <w:p w:rsidR="00B739E8" w:rsidRDefault="005B399A">
            <w:r>
              <w:rPr>
                <w:rFonts w:ascii="Arial" w:eastAsia="Arial" w:hAnsi="Arial" w:cs="Arial"/>
              </w:rPr>
              <w:tab/>
              <w:t>γ</w:t>
            </w:r>
            <w:r>
              <w:rPr>
                <w:rFonts w:ascii="Arial" w:hAnsi="Arial"/>
              </w:rPr>
              <w:t xml:space="preserve">. Να είναι άνετες, </w:t>
            </w:r>
            <w:proofErr w:type="spellStart"/>
            <w:r>
              <w:rPr>
                <w:rFonts w:ascii="Arial" w:hAnsi="Arial"/>
              </w:rPr>
              <w:t>υγροαπωθητικές</w:t>
            </w:r>
            <w:proofErr w:type="spellEnd"/>
            <w:r>
              <w:rPr>
                <w:rFonts w:ascii="Arial" w:hAnsi="Arial"/>
              </w:rPr>
              <w:t xml:space="preserve"> εξωτερικά, ενώ εσωτερικά να είναι κατασκευασμένες από απορροφητικό υλικό για τον ιδρώτα.</w:t>
            </w:r>
          </w:p>
          <w:p w:rsidR="00B739E8" w:rsidRDefault="005B399A">
            <w:r>
              <w:rPr>
                <w:rFonts w:ascii="Arial" w:eastAsia="Arial" w:hAnsi="Arial" w:cs="Arial"/>
              </w:rPr>
              <w:tab/>
              <w:t>δ</w:t>
            </w:r>
            <w:r>
              <w:rPr>
                <w:rFonts w:ascii="Arial" w:hAnsi="Arial"/>
              </w:rPr>
              <w:t>. Να έχουν επιπλέον αδιάβροχη ενίσχυση στα μανίκια σε όλο το μήκος των άνω άκρων και μπροστά ,από το θώρακα έως και τα γόνατα.</w:t>
            </w:r>
          </w:p>
          <w:p w:rsidR="00B739E8" w:rsidRDefault="005B399A">
            <w:r>
              <w:rPr>
                <w:rFonts w:ascii="Arial" w:eastAsia="Arial" w:hAnsi="Arial" w:cs="Arial"/>
              </w:rPr>
              <w:tab/>
              <w:t>ε</w:t>
            </w:r>
            <w:r>
              <w:rPr>
                <w:rFonts w:ascii="Arial" w:hAnsi="Arial"/>
              </w:rPr>
              <w:t xml:space="preserve">. Να έχουν στρογγυλή </w:t>
            </w:r>
            <w:proofErr w:type="spellStart"/>
            <w:r>
              <w:rPr>
                <w:rFonts w:ascii="Arial" w:hAnsi="Arial"/>
              </w:rPr>
              <w:t>λαιμόκοψη</w:t>
            </w:r>
            <w:proofErr w:type="spellEnd"/>
            <w:r>
              <w:rPr>
                <w:rFonts w:ascii="Arial" w:hAnsi="Arial"/>
              </w:rPr>
              <w:t xml:space="preserve"> και στο πίσω μέρος να υπάρχει ρυθμιζόμενο </w:t>
            </w:r>
            <w:proofErr w:type="spellStart"/>
            <w:r>
              <w:rPr>
                <w:rFonts w:ascii="Arial" w:hAnsi="Arial"/>
              </w:rPr>
              <w:t>βέλκρο</w:t>
            </w:r>
            <w:proofErr w:type="spellEnd"/>
            <w:r>
              <w:rPr>
                <w:rFonts w:ascii="Arial" w:hAnsi="Arial"/>
              </w:rPr>
              <w:t xml:space="preserve"> ώστε να εφαρμόζει σε κάθε μέγεθος λαιμού και περιμετρικά της </w:t>
            </w:r>
            <w:proofErr w:type="spellStart"/>
            <w:r>
              <w:rPr>
                <w:rFonts w:ascii="Arial" w:hAnsi="Arial"/>
              </w:rPr>
              <w:t>λαιμόκοψης</w:t>
            </w:r>
            <w:proofErr w:type="spellEnd"/>
            <w:r>
              <w:rPr>
                <w:rFonts w:ascii="Arial" w:hAnsi="Arial"/>
              </w:rPr>
              <w:t xml:space="preserve"> να έχει γαζωμένο ρέλι (</w:t>
            </w:r>
            <w:r>
              <w:rPr>
                <w:rFonts w:ascii="Arial" w:hAnsi="Arial"/>
                <w:lang w:val="en-US"/>
              </w:rPr>
              <w:t>nonwoven</w:t>
            </w:r>
            <w:r>
              <w:rPr>
                <w:rFonts w:ascii="Arial" w:hAnsi="Arial"/>
              </w:rPr>
              <w:t xml:space="preserve">), για επιπλέον άνεση και προστασία από ερεθισμούς. </w:t>
            </w:r>
          </w:p>
          <w:p w:rsidR="00B739E8" w:rsidRDefault="005B399A">
            <w:r>
              <w:rPr>
                <w:rFonts w:ascii="Arial" w:eastAsia="Arial" w:hAnsi="Arial" w:cs="Arial"/>
              </w:rPr>
              <w:tab/>
              <w:t>στ</w:t>
            </w:r>
            <w:r>
              <w:rPr>
                <w:rFonts w:ascii="Arial" w:hAnsi="Arial"/>
              </w:rPr>
              <w:t xml:space="preserve">. Τα μανίκια να είναι μακριά και φαρδιά (κόψιμο Τ ή </w:t>
            </w:r>
            <w:proofErr w:type="spellStart"/>
            <w:r>
              <w:rPr>
                <w:rFonts w:ascii="Arial" w:hAnsi="Arial"/>
                <w:lang w:val="en-US"/>
              </w:rPr>
              <w:t>Reglan</w:t>
            </w:r>
            <w:proofErr w:type="spellEnd"/>
            <w:r>
              <w:rPr>
                <w:rFonts w:ascii="Arial" w:hAnsi="Arial"/>
              </w:rPr>
              <w:t>) και να προσφέρουν άνεση στο χρήστη κατά την κάμψη των αγκώνων. Να διαθέτουν ενισχυμένη ελαστική μανσέτα στο μανίκι, από 100% βαμβάκι ή πολυεστέρα.</w:t>
            </w:r>
          </w:p>
          <w:p w:rsidR="00B739E8" w:rsidRDefault="005B399A">
            <w:r>
              <w:rPr>
                <w:rFonts w:ascii="Arial" w:eastAsia="Arial" w:hAnsi="Arial" w:cs="Arial"/>
              </w:rPr>
              <w:tab/>
              <w:t>ζ</w:t>
            </w:r>
            <w:r>
              <w:rPr>
                <w:rFonts w:ascii="Arial" w:hAnsi="Arial"/>
              </w:rPr>
              <w:t xml:space="preserve">. Να παρέχουν διπλή αλληλοεπικάλυψη στην πλάτη, να διαθέτουν δύο ζευγάρια μακριών ζωνών-εξωτερικό και εσωτερικό με ανθεκτική ραφή, οι οποίες να δένουν ανά δύο, ώστε να παρέχουν σωστή περίδεση για την εξασφάλιση της διπλής αλληλοεπικάλυψης. Οι εξωτερικές ζώνες να είναι πιασμένες σε χάρτινη κάρτα για ευκολία στο δέσιμο.    </w:t>
            </w:r>
          </w:p>
          <w:p w:rsidR="00B739E8" w:rsidRDefault="005B399A">
            <w:r>
              <w:rPr>
                <w:rFonts w:ascii="Arial" w:eastAsia="Arial" w:hAnsi="Arial" w:cs="Arial"/>
              </w:rPr>
              <w:tab/>
              <w:t>η</w:t>
            </w:r>
            <w:r>
              <w:rPr>
                <w:rFonts w:ascii="Arial" w:hAnsi="Arial"/>
              </w:rPr>
              <w:t xml:space="preserve">. Να έχουν </w:t>
            </w:r>
            <w:proofErr w:type="spellStart"/>
            <w:r>
              <w:rPr>
                <w:rFonts w:ascii="Arial" w:hAnsi="Arial"/>
              </w:rPr>
              <w:t>θερμοκολλημένες</w:t>
            </w:r>
            <w:proofErr w:type="spellEnd"/>
            <w:r>
              <w:rPr>
                <w:rFonts w:ascii="Arial" w:hAnsi="Arial"/>
              </w:rPr>
              <w:t xml:space="preserve"> ραφές ή ενισχυμένη εσωτερική ραφή στο σώμα, στα μανίκια και στις ζώνες ώστε να παρέχουν προστασία και ασφάλεια στο χρήστη από βιολογικούς παράγοντες. </w:t>
            </w:r>
          </w:p>
          <w:p w:rsidR="00B739E8" w:rsidRDefault="00B739E8">
            <w:pPr>
              <w:rPr>
                <w:rFonts w:ascii="Arial" w:eastAsia="Arial" w:hAnsi="Arial" w:cs="Arial"/>
              </w:rPr>
            </w:pPr>
          </w:p>
          <w:p w:rsidR="00B739E8" w:rsidRDefault="005B399A">
            <w:r>
              <w:rPr>
                <w:rFonts w:ascii="Arial" w:hAnsi="Arial"/>
              </w:rPr>
              <w:t>3. Οι χειρουργικές μπλούζες να διατίθενται στα εξής μεγέθη:</w:t>
            </w:r>
          </w:p>
          <w:p w:rsidR="00B739E8" w:rsidRDefault="00B739E8">
            <w:pPr>
              <w:rPr>
                <w:rFonts w:ascii="Arial" w:eastAsia="Arial" w:hAnsi="Arial" w:cs="Arial"/>
              </w:rPr>
            </w:pPr>
          </w:p>
          <w:p w:rsidR="00B739E8" w:rsidRPr="00010F88" w:rsidRDefault="005B399A">
            <w:pPr>
              <w:pStyle w:val="a4"/>
              <w:jc w:val="center"/>
              <w:rPr>
                <w:rFonts w:ascii="Arial" w:eastAsia="Arial" w:hAnsi="Arial" w:cs="Arial"/>
                <w:b/>
                <w:bCs/>
              </w:rPr>
            </w:pPr>
            <w:r>
              <w:rPr>
                <w:rFonts w:ascii="Arial" w:hAnsi="Arial"/>
                <w:b/>
                <w:bCs/>
              </w:rPr>
              <w:t>ΜΕΓΕΘΟΣ</w:t>
            </w:r>
            <w:r>
              <w:rPr>
                <w:rFonts w:ascii="Arial" w:hAnsi="Arial"/>
                <w:b/>
                <w:bCs/>
              </w:rPr>
              <w:tab/>
              <w:t xml:space="preserve">ΜΗΚΟΣ </w:t>
            </w:r>
            <w:r w:rsidRPr="00010F88">
              <w:rPr>
                <w:rFonts w:ascii="Arial" w:hAnsi="Arial"/>
                <w:b/>
                <w:bCs/>
              </w:rPr>
              <w:t>(</w:t>
            </w:r>
            <w:r>
              <w:rPr>
                <w:rFonts w:ascii="Arial" w:hAnsi="Arial"/>
                <w:b/>
                <w:bCs/>
                <w:lang w:val="en-US"/>
              </w:rPr>
              <w:t>cm</w:t>
            </w:r>
            <w:r w:rsidRPr="00010F88">
              <w:rPr>
                <w:rFonts w:ascii="Arial" w:hAnsi="Arial"/>
                <w:b/>
                <w:bCs/>
              </w:rPr>
              <w:t>)</w:t>
            </w:r>
            <w:r w:rsidRPr="00010F88">
              <w:rPr>
                <w:rFonts w:ascii="Arial" w:hAnsi="Arial"/>
                <w:b/>
                <w:bCs/>
              </w:rPr>
              <w:tab/>
            </w:r>
            <w:r>
              <w:rPr>
                <w:rFonts w:ascii="Arial" w:hAnsi="Arial"/>
                <w:b/>
                <w:bCs/>
              </w:rPr>
              <w:t xml:space="preserve">ΦΑΡΔΟΣ </w:t>
            </w:r>
            <w:r w:rsidRPr="00010F88">
              <w:rPr>
                <w:rFonts w:ascii="Arial" w:hAnsi="Arial"/>
                <w:b/>
                <w:bCs/>
              </w:rPr>
              <w:t>(</w:t>
            </w:r>
            <w:r>
              <w:rPr>
                <w:rFonts w:ascii="Arial" w:hAnsi="Arial"/>
                <w:b/>
                <w:bCs/>
                <w:lang w:val="en-US"/>
              </w:rPr>
              <w:t>cm</w:t>
            </w:r>
            <w:r w:rsidRPr="00010F88">
              <w:rPr>
                <w:rFonts w:ascii="Arial" w:hAnsi="Arial"/>
                <w:b/>
                <w:bCs/>
              </w:rPr>
              <w:t>)</w:t>
            </w:r>
          </w:p>
          <w:p w:rsidR="00B739E8" w:rsidRPr="00010F88" w:rsidRDefault="005B399A">
            <w:pPr>
              <w:pStyle w:val="a4"/>
              <w:jc w:val="center"/>
              <w:rPr>
                <w:rFonts w:ascii="Arial" w:eastAsia="Arial" w:hAnsi="Arial" w:cs="Arial"/>
                <w:lang w:val="en-US"/>
              </w:rPr>
            </w:pPr>
            <w:r>
              <w:rPr>
                <w:rFonts w:ascii="Arial" w:hAnsi="Arial"/>
                <w:lang w:val="en-US"/>
              </w:rPr>
              <w:t>SMALL (S)</w:t>
            </w:r>
            <w:r>
              <w:rPr>
                <w:rFonts w:ascii="Arial" w:hAnsi="Arial"/>
                <w:lang w:val="en-US"/>
              </w:rPr>
              <w:tab/>
            </w:r>
            <w:r w:rsidRPr="00010F88">
              <w:rPr>
                <w:rFonts w:ascii="Arial" w:hAnsi="Arial"/>
                <w:lang w:val="en-US"/>
              </w:rPr>
              <w:t>100-110</w:t>
            </w:r>
            <w:r w:rsidRPr="00010F88">
              <w:rPr>
                <w:rFonts w:ascii="Arial" w:hAnsi="Arial"/>
                <w:lang w:val="en-US"/>
              </w:rPr>
              <w:tab/>
              <w:t>120-135</w:t>
            </w:r>
          </w:p>
          <w:p w:rsidR="00B739E8" w:rsidRPr="00010F88" w:rsidRDefault="005B399A">
            <w:pPr>
              <w:pStyle w:val="a4"/>
              <w:jc w:val="center"/>
              <w:rPr>
                <w:rFonts w:ascii="Arial" w:eastAsia="Arial" w:hAnsi="Arial" w:cs="Arial"/>
                <w:lang w:val="en-US"/>
              </w:rPr>
            </w:pPr>
            <w:r>
              <w:rPr>
                <w:rFonts w:ascii="Arial" w:hAnsi="Arial"/>
                <w:lang w:val="en-US"/>
              </w:rPr>
              <w:t>MEDIUM (M)</w:t>
            </w:r>
            <w:r>
              <w:rPr>
                <w:rFonts w:ascii="Arial" w:hAnsi="Arial"/>
                <w:lang w:val="en-US"/>
              </w:rPr>
              <w:tab/>
            </w:r>
            <w:r w:rsidRPr="00010F88">
              <w:rPr>
                <w:rFonts w:ascii="Arial" w:hAnsi="Arial"/>
                <w:lang w:val="en-US"/>
              </w:rPr>
              <w:t>110-120</w:t>
            </w:r>
            <w:r w:rsidRPr="00010F88">
              <w:rPr>
                <w:rFonts w:ascii="Arial" w:hAnsi="Arial"/>
                <w:lang w:val="en-US"/>
              </w:rPr>
              <w:tab/>
              <w:t>130-150</w:t>
            </w:r>
          </w:p>
          <w:p w:rsidR="00B739E8" w:rsidRPr="00010F88" w:rsidRDefault="005B399A">
            <w:pPr>
              <w:pStyle w:val="a4"/>
              <w:jc w:val="center"/>
              <w:rPr>
                <w:rFonts w:ascii="Arial" w:eastAsia="Arial" w:hAnsi="Arial" w:cs="Arial"/>
                <w:lang w:val="en-US"/>
              </w:rPr>
            </w:pPr>
            <w:r>
              <w:rPr>
                <w:rFonts w:ascii="Arial" w:hAnsi="Arial"/>
                <w:lang w:val="en-US"/>
              </w:rPr>
              <w:t>LARGE (L)</w:t>
            </w:r>
            <w:r>
              <w:rPr>
                <w:rFonts w:ascii="Arial" w:hAnsi="Arial"/>
                <w:lang w:val="en-US"/>
              </w:rPr>
              <w:tab/>
            </w:r>
            <w:r w:rsidRPr="00010F88">
              <w:rPr>
                <w:rFonts w:ascii="Arial" w:hAnsi="Arial"/>
                <w:lang w:val="en-US"/>
              </w:rPr>
              <w:t>120-130</w:t>
            </w:r>
            <w:r w:rsidRPr="00010F88">
              <w:rPr>
                <w:rFonts w:ascii="Arial" w:hAnsi="Arial"/>
                <w:lang w:val="en-US"/>
              </w:rPr>
              <w:tab/>
              <w:t>155-160</w:t>
            </w:r>
          </w:p>
          <w:p w:rsidR="00B739E8" w:rsidRPr="00010F88" w:rsidRDefault="005B399A">
            <w:pPr>
              <w:pStyle w:val="a4"/>
              <w:jc w:val="center"/>
              <w:rPr>
                <w:rFonts w:ascii="Arial" w:eastAsia="Arial" w:hAnsi="Arial" w:cs="Arial"/>
                <w:lang w:val="en-US"/>
              </w:rPr>
            </w:pPr>
            <w:r>
              <w:rPr>
                <w:rFonts w:ascii="Arial" w:hAnsi="Arial"/>
                <w:lang w:val="en-US"/>
              </w:rPr>
              <w:t>EXTRA LARGE (XL)</w:t>
            </w:r>
            <w:r>
              <w:rPr>
                <w:rFonts w:ascii="Arial" w:hAnsi="Arial"/>
                <w:lang w:val="en-US"/>
              </w:rPr>
              <w:tab/>
            </w:r>
            <w:r w:rsidRPr="00010F88">
              <w:rPr>
                <w:rFonts w:ascii="Arial" w:hAnsi="Arial"/>
                <w:lang w:val="en-US"/>
              </w:rPr>
              <w:t>135-145</w:t>
            </w:r>
            <w:r w:rsidRPr="00010F88">
              <w:rPr>
                <w:rFonts w:ascii="Arial" w:hAnsi="Arial"/>
                <w:lang w:val="en-US"/>
              </w:rPr>
              <w:tab/>
              <w:t>165-170</w:t>
            </w:r>
          </w:p>
          <w:p w:rsidR="00B739E8" w:rsidRPr="00010F88" w:rsidRDefault="005B399A">
            <w:pPr>
              <w:pStyle w:val="a4"/>
              <w:jc w:val="center"/>
              <w:rPr>
                <w:rFonts w:ascii="Arial" w:eastAsia="Arial" w:hAnsi="Arial" w:cs="Arial"/>
                <w:lang w:val="en-US"/>
              </w:rPr>
            </w:pPr>
            <w:r>
              <w:rPr>
                <w:rFonts w:ascii="Arial" w:hAnsi="Arial"/>
                <w:lang w:val="en-US"/>
              </w:rPr>
              <w:t>EXTRA LARGE LONG (XLL)</w:t>
            </w:r>
            <w:r>
              <w:rPr>
                <w:rFonts w:ascii="Arial" w:hAnsi="Arial"/>
                <w:lang w:val="en-US"/>
              </w:rPr>
              <w:tab/>
            </w:r>
            <w:r w:rsidRPr="00010F88">
              <w:rPr>
                <w:rFonts w:ascii="Arial" w:hAnsi="Arial"/>
                <w:lang w:val="en-US"/>
              </w:rPr>
              <w:t>145-155</w:t>
            </w:r>
            <w:r w:rsidRPr="00010F88">
              <w:rPr>
                <w:rFonts w:ascii="Arial" w:hAnsi="Arial"/>
                <w:lang w:val="en-US"/>
              </w:rPr>
              <w:tab/>
              <w:t>165-170</w:t>
            </w:r>
          </w:p>
          <w:p w:rsidR="00B739E8" w:rsidRPr="00010F88" w:rsidRDefault="005B399A">
            <w:pPr>
              <w:pStyle w:val="a4"/>
              <w:jc w:val="center"/>
              <w:rPr>
                <w:rFonts w:ascii="Arial" w:eastAsia="Arial" w:hAnsi="Arial" w:cs="Arial"/>
                <w:lang w:val="en-US"/>
              </w:rPr>
            </w:pPr>
            <w:r w:rsidRPr="00010F88">
              <w:rPr>
                <w:rFonts w:ascii="Arial" w:hAnsi="Arial"/>
                <w:lang w:val="en-US"/>
              </w:rPr>
              <w:t xml:space="preserve">EXTRA  </w:t>
            </w:r>
            <w:proofErr w:type="spellStart"/>
            <w:r w:rsidRPr="00010F88">
              <w:rPr>
                <w:rFonts w:ascii="Arial" w:hAnsi="Arial"/>
                <w:lang w:val="en-US"/>
              </w:rPr>
              <w:t>EXTRA</w:t>
            </w:r>
            <w:proofErr w:type="spellEnd"/>
            <w:r w:rsidRPr="00010F88">
              <w:rPr>
                <w:rFonts w:ascii="Arial" w:hAnsi="Arial"/>
                <w:lang w:val="en-US"/>
              </w:rPr>
              <w:t xml:space="preserve">  LARGE (XXL) </w:t>
            </w:r>
            <w:r w:rsidRPr="00010F88">
              <w:rPr>
                <w:rFonts w:ascii="Arial" w:hAnsi="Arial"/>
                <w:lang w:val="en-US"/>
              </w:rPr>
              <w:tab/>
              <w:t>155-165</w:t>
            </w:r>
            <w:r w:rsidRPr="00010F88">
              <w:rPr>
                <w:rFonts w:ascii="Arial" w:hAnsi="Arial"/>
                <w:lang w:val="en-US"/>
              </w:rPr>
              <w:tab/>
              <w:t>170-180</w:t>
            </w:r>
          </w:p>
          <w:p w:rsidR="00B739E8" w:rsidRPr="00010F88" w:rsidRDefault="005B399A">
            <w:pPr>
              <w:pStyle w:val="a4"/>
              <w:jc w:val="center"/>
              <w:rPr>
                <w:rFonts w:ascii="Arial" w:eastAsia="Arial" w:hAnsi="Arial" w:cs="Arial"/>
                <w:lang w:val="en-US"/>
              </w:rPr>
            </w:pPr>
            <w:r>
              <w:rPr>
                <w:rFonts w:ascii="Arial" w:hAnsi="Arial"/>
                <w:lang w:val="en-US"/>
              </w:rPr>
              <w:t xml:space="preserve">EXTRA </w:t>
            </w:r>
            <w:proofErr w:type="spellStart"/>
            <w:r>
              <w:rPr>
                <w:rFonts w:ascii="Arial" w:hAnsi="Arial"/>
                <w:lang w:val="en-US"/>
              </w:rPr>
              <w:t>EXTRA</w:t>
            </w:r>
            <w:proofErr w:type="spellEnd"/>
            <w:r>
              <w:rPr>
                <w:rFonts w:ascii="Arial" w:hAnsi="Arial"/>
                <w:lang w:val="en-US"/>
              </w:rPr>
              <w:t xml:space="preserve"> </w:t>
            </w:r>
            <w:proofErr w:type="spellStart"/>
            <w:r>
              <w:rPr>
                <w:rFonts w:ascii="Arial" w:hAnsi="Arial"/>
                <w:lang w:val="en-US"/>
              </w:rPr>
              <w:t>EXTRA</w:t>
            </w:r>
            <w:proofErr w:type="spellEnd"/>
            <w:r>
              <w:rPr>
                <w:rFonts w:ascii="Arial" w:hAnsi="Arial"/>
                <w:lang w:val="en-US"/>
              </w:rPr>
              <w:t xml:space="preserve">  LARGE  (XXXL)</w:t>
            </w:r>
            <w:r>
              <w:rPr>
                <w:rFonts w:ascii="Arial" w:hAnsi="Arial"/>
                <w:lang w:val="en-US"/>
              </w:rPr>
              <w:tab/>
            </w:r>
            <w:r w:rsidRPr="00010F88">
              <w:rPr>
                <w:rFonts w:ascii="Arial" w:hAnsi="Arial"/>
                <w:lang w:val="en-US"/>
              </w:rPr>
              <w:t>175-180</w:t>
            </w:r>
            <w:r w:rsidRPr="00010F88">
              <w:rPr>
                <w:rFonts w:ascii="Arial" w:hAnsi="Arial"/>
                <w:lang w:val="en-US"/>
              </w:rPr>
              <w:tab/>
              <w:t>180-190</w:t>
            </w:r>
          </w:p>
          <w:p w:rsidR="00B739E8" w:rsidRPr="00010F88" w:rsidRDefault="005B399A">
            <w:pPr>
              <w:pStyle w:val="a4"/>
              <w:jc w:val="center"/>
              <w:rPr>
                <w:rFonts w:ascii="Arial" w:eastAsia="Arial" w:hAnsi="Arial" w:cs="Arial"/>
                <w:lang w:val="en-US"/>
              </w:rPr>
            </w:pPr>
            <w:r>
              <w:rPr>
                <w:rFonts w:ascii="Arial" w:hAnsi="Arial"/>
                <w:lang w:val="en-US"/>
              </w:rPr>
              <w:t xml:space="preserve">EXTRA </w:t>
            </w:r>
            <w:proofErr w:type="spellStart"/>
            <w:r>
              <w:rPr>
                <w:rFonts w:ascii="Arial" w:hAnsi="Arial"/>
                <w:lang w:val="en-US"/>
              </w:rPr>
              <w:t>EXTRA</w:t>
            </w:r>
            <w:proofErr w:type="spellEnd"/>
            <w:r>
              <w:rPr>
                <w:rFonts w:ascii="Arial" w:hAnsi="Arial"/>
                <w:lang w:val="en-US"/>
              </w:rPr>
              <w:t xml:space="preserve"> </w:t>
            </w:r>
            <w:proofErr w:type="spellStart"/>
            <w:r>
              <w:rPr>
                <w:rFonts w:ascii="Arial" w:hAnsi="Arial"/>
                <w:lang w:val="en-US"/>
              </w:rPr>
              <w:t>EXTRA</w:t>
            </w:r>
            <w:proofErr w:type="spellEnd"/>
            <w:r>
              <w:rPr>
                <w:rFonts w:ascii="Arial" w:hAnsi="Arial"/>
                <w:lang w:val="en-US"/>
              </w:rPr>
              <w:t xml:space="preserve">  LARGE  LONG (XXXLL)</w:t>
            </w:r>
            <w:r>
              <w:rPr>
                <w:rFonts w:ascii="Arial" w:hAnsi="Arial"/>
                <w:lang w:val="en-US"/>
              </w:rPr>
              <w:tab/>
            </w:r>
            <w:r w:rsidRPr="00010F88">
              <w:rPr>
                <w:rFonts w:ascii="Arial" w:hAnsi="Arial"/>
                <w:lang w:val="en-US"/>
              </w:rPr>
              <w:t>175-185</w:t>
            </w:r>
            <w:r w:rsidRPr="00010F88">
              <w:rPr>
                <w:rFonts w:ascii="Arial" w:hAnsi="Arial"/>
                <w:lang w:val="en-US"/>
              </w:rPr>
              <w:tab/>
              <w:t>180-190</w:t>
            </w:r>
          </w:p>
          <w:p w:rsidR="00B739E8" w:rsidRPr="00010F88" w:rsidRDefault="00B739E8">
            <w:pPr>
              <w:rPr>
                <w:rFonts w:ascii="Arial" w:eastAsia="Arial" w:hAnsi="Arial" w:cs="Arial"/>
                <w:lang w:val="en-US"/>
              </w:rPr>
            </w:pPr>
          </w:p>
          <w:p w:rsidR="00B739E8" w:rsidRDefault="005B399A">
            <w:pPr>
              <w:rPr>
                <w:rFonts w:ascii="Arial" w:eastAsia="Arial" w:hAnsi="Arial" w:cs="Arial"/>
              </w:rPr>
            </w:pPr>
            <w:r>
              <w:rPr>
                <w:rFonts w:ascii="Arial" w:hAnsi="Arial"/>
              </w:rPr>
              <w:t xml:space="preserve">4. Να είναι </w:t>
            </w:r>
            <w:proofErr w:type="spellStart"/>
            <w:r>
              <w:rPr>
                <w:rFonts w:ascii="Arial" w:hAnsi="Arial"/>
              </w:rPr>
              <w:t>σιέλ,μπλέ</w:t>
            </w:r>
            <w:proofErr w:type="spellEnd"/>
            <w:r>
              <w:rPr>
                <w:rFonts w:ascii="Arial" w:hAnsi="Arial"/>
              </w:rPr>
              <w:t xml:space="preserve">  ή πράσινου χρώματος.</w:t>
            </w:r>
          </w:p>
          <w:p w:rsidR="00B739E8" w:rsidRDefault="00B739E8"/>
          <w:p w:rsidR="00B739E8" w:rsidRDefault="00B739E8">
            <w:pPr>
              <w:rPr>
                <w:rFonts w:ascii="Arial" w:eastAsia="Arial" w:hAnsi="Arial" w:cs="Arial"/>
              </w:rPr>
            </w:pPr>
          </w:p>
          <w:p w:rsidR="00B739E8" w:rsidRDefault="005B399A">
            <w:r>
              <w:rPr>
                <w:rFonts w:ascii="Arial" w:hAnsi="Arial"/>
              </w:rPr>
              <w:t>5. Να διατίθενται σε ατομική, διαφανή (</w:t>
            </w:r>
            <w:r>
              <w:rPr>
                <w:rFonts w:ascii="Arial" w:hAnsi="Arial"/>
                <w:lang w:val="en-US"/>
              </w:rPr>
              <w:t>blister</w:t>
            </w:r>
            <w:r>
              <w:rPr>
                <w:rFonts w:ascii="Arial" w:hAnsi="Arial"/>
              </w:rPr>
              <w:t>), αδιάβροχη συσκευασία, η οποία να είναι ασφαλής και ανθεκτική ώστε να προφυλάσσει από επιμολύνσεις, να εξασφαλίζει εύκολο άνοιγμα (</w:t>
            </w:r>
            <w:proofErr w:type="spellStart"/>
            <w:r>
              <w:rPr>
                <w:rFonts w:ascii="Arial" w:hAnsi="Arial"/>
                <w:lang w:val="en-US"/>
              </w:rPr>
              <w:t>peelpack</w:t>
            </w:r>
            <w:proofErr w:type="spellEnd"/>
            <w:r>
              <w:rPr>
                <w:rFonts w:ascii="Arial" w:hAnsi="Arial"/>
              </w:rPr>
              <w:t xml:space="preserve">). </w:t>
            </w:r>
          </w:p>
          <w:p w:rsidR="00B739E8" w:rsidRDefault="00B739E8">
            <w:pPr>
              <w:rPr>
                <w:rFonts w:ascii="Arial" w:eastAsia="Arial" w:hAnsi="Arial" w:cs="Arial"/>
              </w:rPr>
            </w:pPr>
          </w:p>
          <w:p w:rsidR="00B739E8" w:rsidRDefault="005B399A">
            <w:r>
              <w:rPr>
                <w:rFonts w:ascii="Arial" w:hAnsi="Arial"/>
              </w:rPr>
              <w:t xml:space="preserve">6. Οι χειρουργικές μπλούζες να διατίθενται με εσωτερικό περιτύλιγμα και να είναι διπλωμένες έτσι ώστε να επιτρέπεται η χρήση τους με άσηπτη τεχνική. Κάθε συσκευασία να περιέχει δύο (2) </w:t>
            </w:r>
            <w:r>
              <w:rPr>
                <w:rFonts w:ascii="Arial" w:hAnsi="Arial"/>
                <w:lang w:val="en-US"/>
              </w:rPr>
              <w:t xml:space="preserve">non woven </w:t>
            </w:r>
            <w:proofErr w:type="spellStart"/>
            <w:r>
              <w:rPr>
                <w:rFonts w:ascii="Arial" w:hAnsi="Arial"/>
              </w:rPr>
              <w:t>χειροπετσέτες</w:t>
            </w:r>
            <w:proofErr w:type="spellEnd"/>
            <w:r>
              <w:rPr>
                <w:rFonts w:ascii="Arial" w:hAnsi="Arial"/>
              </w:rPr>
              <w:t xml:space="preserve">.  </w:t>
            </w:r>
          </w:p>
        </w:tc>
      </w:tr>
      <w:tr w:rsidR="00B739E8" w:rsidTr="00FE18D1">
        <w:trPr>
          <w:trHeight w:val="5283"/>
          <w:jc w:val="center"/>
        </w:trPr>
        <w:tc>
          <w:tcPr>
            <w:tcW w:w="14826" w:type="dxa"/>
            <w:gridSpan w:val="3"/>
            <w:shd w:val="clear" w:color="auto" w:fill="auto"/>
            <w:tcMar>
              <w:top w:w="80" w:type="dxa"/>
              <w:left w:w="80" w:type="dxa"/>
              <w:bottom w:w="80" w:type="dxa"/>
              <w:right w:w="80" w:type="dxa"/>
            </w:tcMar>
          </w:tcPr>
          <w:p w:rsidR="00B739E8" w:rsidRDefault="005B399A">
            <w:pPr>
              <w:tabs>
                <w:tab w:val="left" w:pos="284"/>
                <w:tab w:val="left" w:pos="720"/>
              </w:tabs>
              <w:spacing w:line="240" w:lineRule="atLeast"/>
              <w:jc w:val="both"/>
            </w:pPr>
            <w:r>
              <w:lastRenderedPageBreak/>
              <w:t xml:space="preserve">5. </w:t>
            </w:r>
            <w:r>
              <w:rPr>
                <w:rFonts w:ascii="Arial" w:hAnsi="Arial"/>
              </w:rPr>
              <w:t>Τα προς προμήθεια υλικά θα πρέπει να έχουν συσκευασίες [ατομική (τεμαχίου), εμπορική (κουτί) και μεταφοράς (κούτες)], με τις οποίες διατίθενται στο εμπόριο, όπως προβλέπεται από τις απαιτήσεις του πιστοποιητικού σήμανσης (</w:t>
            </w:r>
            <w:r>
              <w:rPr>
                <w:rFonts w:ascii="Arial" w:hAnsi="Arial"/>
                <w:lang w:val="en-US"/>
              </w:rPr>
              <w:t>CE</w:t>
            </w:r>
            <w:r>
              <w:rPr>
                <w:rFonts w:ascii="Arial" w:hAnsi="Arial"/>
              </w:rPr>
              <w:t>) που διαθέτει το κάθε υλικό.</w:t>
            </w:r>
          </w:p>
          <w:p w:rsidR="00B739E8" w:rsidRDefault="00B739E8">
            <w:pPr>
              <w:tabs>
                <w:tab w:val="left" w:pos="284"/>
                <w:tab w:val="left" w:pos="720"/>
              </w:tabs>
              <w:spacing w:line="240" w:lineRule="atLeast"/>
              <w:jc w:val="both"/>
              <w:rPr>
                <w:rFonts w:ascii="Arial" w:eastAsia="Arial" w:hAnsi="Arial" w:cs="Arial"/>
              </w:rPr>
            </w:pPr>
          </w:p>
          <w:p w:rsidR="00B739E8" w:rsidRDefault="005B399A">
            <w:pPr>
              <w:tabs>
                <w:tab w:val="left" w:pos="284"/>
                <w:tab w:val="left" w:pos="720"/>
              </w:tabs>
              <w:spacing w:line="240" w:lineRule="atLeast"/>
              <w:jc w:val="both"/>
            </w:pPr>
            <w:r>
              <w:rPr>
                <w:rFonts w:ascii="Arial" w:hAnsi="Arial"/>
              </w:rPr>
              <w:t xml:space="preserve">6. Τα υλικά της εμπορικής συσκευασίας μεταφοράς πρέπει να μην επηρεάζουν το περιεχόμενο, να εξασφαλίζουν την ασφαλή μεταφορά του, να παρέχουν προστασία από εξωγενείς παράγοντες (υγρασία, σκόνη </w:t>
            </w:r>
            <w:proofErr w:type="spellStart"/>
            <w:r>
              <w:rPr>
                <w:rFonts w:ascii="Arial" w:hAnsi="Arial"/>
              </w:rPr>
              <w:t>κ.λ.π</w:t>
            </w:r>
            <w:proofErr w:type="spellEnd"/>
            <w:r>
              <w:rPr>
                <w:rFonts w:ascii="Arial" w:hAnsi="Arial"/>
              </w:rPr>
              <w:t>) και να είναι αυτά που καθορίζονται από τον πιστοποιημένο κατασκευαστή.</w:t>
            </w:r>
          </w:p>
          <w:p w:rsidR="00B739E8" w:rsidRDefault="00B739E8">
            <w:pPr>
              <w:tabs>
                <w:tab w:val="left" w:pos="284"/>
                <w:tab w:val="left" w:pos="720"/>
              </w:tabs>
              <w:spacing w:line="240" w:lineRule="atLeast"/>
              <w:jc w:val="both"/>
              <w:rPr>
                <w:rFonts w:ascii="Arial" w:eastAsia="Arial" w:hAnsi="Arial" w:cs="Arial"/>
              </w:rPr>
            </w:pPr>
          </w:p>
          <w:p w:rsidR="00B739E8" w:rsidRDefault="005B399A">
            <w:pPr>
              <w:tabs>
                <w:tab w:val="left" w:pos="284"/>
                <w:tab w:val="left" w:pos="709"/>
              </w:tabs>
              <w:spacing w:line="240" w:lineRule="atLeast"/>
              <w:jc w:val="both"/>
              <w:rPr>
                <w:rFonts w:ascii="Arial" w:eastAsia="Arial" w:hAnsi="Arial" w:cs="Arial"/>
              </w:rPr>
            </w:pPr>
            <w:r>
              <w:rPr>
                <w:rFonts w:ascii="Arial" w:hAnsi="Arial"/>
              </w:rPr>
              <w:t>7.</w:t>
            </w:r>
            <w:r>
              <w:rPr>
                <w:rFonts w:ascii="Arial" w:eastAsia="Arial" w:hAnsi="Arial" w:cs="Arial"/>
                <w:b/>
                <w:bCs/>
              </w:rPr>
              <w:tab/>
            </w:r>
            <w:r>
              <w:rPr>
                <w:rFonts w:ascii="Arial" w:hAnsi="Arial"/>
              </w:rPr>
              <w:t xml:space="preserve">Τα υλικά αυτά χαρακτηρίζονται ως «αποστειρωμένα μιας χρήσης» και πρέπει να είναι αποστειρωμένα, σε διαφανή συσκευασία του ενός. Το υλικό της ατομικής συσκευασίας δεν πρέπει να επιτρέπει την είσοδο μικροοργανισμών και η συσκευασία να καθιστά εμφανή τυχόν βλάβη από χτύπημα κλπ. Επιπρόσθετα να αποτελείται από ιατρικό χαρτί και πλαστικό φιλμ που να αποκολλάται εύκολα χωρίς να σκίζεται. Να φέρουν δεύτερη προστατευτική συσκευασία που θα περιλαμβάνει την  αποστειρωμένη μπλούζα και δύο  αποστειρωμένες </w:t>
            </w:r>
            <w:proofErr w:type="spellStart"/>
            <w:r>
              <w:rPr>
                <w:rFonts w:ascii="Arial" w:hAnsi="Arial"/>
              </w:rPr>
              <w:t>χειροπετσέτες</w:t>
            </w:r>
            <w:proofErr w:type="spellEnd"/>
            <w:r>
              <w:rPr>
                <w:rFonts w:ascii="Arial" w:hAnsi="Arial"/>
              </w:rPr>
              <w:t xml:space="preserve">. Τα αποστειρωμένα υλικά μιας χρήσης πρέπει να είναι σύμφωνα με την Υ.Α. </w:t>
            </w:r>
            <w:r>
              <w:rPr>
                <w:rFonts w:ascii="Arial" w:hAnsi="Arial"/>
                <w:lang w:val="en-US"/>
              </w:rPr>
              <w:t>A</w:t>
            </w:r>
            <w:r>
              <w:rPr>
                <w:rFonts w:ascii="Arial" w:hAnsi="Arial"/>
              </w:rPr>
              <w:t xml:space="preserve">6/6404 (ΦΕΚ </w:t>
            </w:r>
            <w:proofErr w:type="spellStart"/>
            <w:r>
              <w:rPr>
                <w:rFonts w:ascii="Arial" w:hAnsi="Arial"/>
              </w:rPr>
              <w:t>τ.Β</w:t>
            </w:r>
            <w:proofErr w:type="spellEnd"/>
            <w:r>
              <w:rPr>
                <w:rFonts w:ascii="Arial" w:hAnsi="Arial"/>
              </w:rPr>
              <w:t xml:space="preserve">’ 680/91) Περί συσκευασίας αποστειρωμένων ιατρικών βοηθημάτων μιας χρήσης και με την Υ.Α. </w:t>
            </w:r>
            <w:r>
              <w:rPr>
                <w:rFonts w:ascii="Arial" w:hAnsi="Arial"/>
                <w:lang w:val="en-US"/>
              </w:rPr>
              <w:t>A</w:t>
            </w:r>
            <w:r>
              <w:rPr>
                <w:rFonts w:ascii="Arial" w:hAnsi="Arial"/>
              </w:rPr>
              <w:t xml:space="preserve">6/4198 (ΦΕΚ </w:t>
            </w:r>
            <w:proofErr w:type="spellStart"/>
            <w:r>
              <w:rPr>
                <w:rFonts w:ascii="Arial" w:hAnsi="Arial"/>
              </w:rPr>
              <w:t>τ.Β</w:t>
            </w:r>
            <w:proofErr w:type="spellEnd"/>
            <w:r>
              <w:rPr>
                <w:rFonts w:ascii="Arial" w:hAnsi="Arial"/>
              </w:rPr>
              <w:t>’ 384/86) Περί κυκλοφορίας αποστειρωμένων ιατρικών βοηθημάτων μιας χρήσης.</w:t>
            </w:r>
          </w:p>
          <w:p w:rsidR="00B739E8" w:rsidRDefault="00B739E8">
            <w:pPr>
              <w:tabs>
                <w:tab w:val="left" w:pos="284"/>
                <w:tab w:val="left" w:pos="709"/>
              </w:tabs>
              <w:spacing w:line="240" w:lineRule="atLeast"/>
              <w:jc w:val="both"/>
              <w:rPr>
                <w:rFonts w:ascii="Arial" w:eastAsia="Arial" w:hAnsi="Arial" w:cs="Arial"/>
              </w:rPr>
            </w:pPr>
          </w:p>
          <w:p w:rsidR="00B739E8" w:rsidRDefault="005B399A">
            <w:pPr>
              <w:tabs>
                <w:tab w:val="left" w:pos="284"/>
                <w:tab w:val="left" w:pos="709"/>
              </w:tabs>
              <w:spacing w:line="240" w:lineRule="atLeast"/>
              <w:jc w:val="both"/>
            </w:pPr>
            <w:r>
              <w:rPr>
                <w:rFonts w:ascii="Arial" w:hAnsi="Arial"/>
              </w:rPr>
              <w:t>8. Να προσκομισθεί τεχνική προσφορά, με πλήρη περιγραφή του προσφερόμενου υλικού μαζί με πλήρη φυσικά ή τεχνικά χαρακτηριστικά και οποιοδήποτε άλλο στοιχείο που προσδιορίζει επακριβώς το είδος. Ενδεικτικά αναφέρονται τα κατασκευαστικά σχέδια ή πρότυπα</w:t>
            </w:r>
            <w:r w:rsidRPr="00010F88">
              <w:rPr>
                <w:rFonts w:ascii="Arial" w:hAnsi="Arial"/>
              </w:rPr>
              <w:t xml:space="preserve">, </w:t>
            </w:r>
            <w:r>
              <w:rPr>
                <w:rFonts w:ascii="Arial" w:hAnsi="Arial"/>
                <w:lang w:val="en-US"/>
              </w:rPr>
              <w:t>Prospectus</w:t>
            </w:r>
            <w:r w:rsidRPr="00010F88">
              <w:rPr>
                <w:rFonts w:ascii="Arial" w:hAnsi="Arial"/>
              </w:rPr>
              <w:t xml:space="preserve">, </w:t>
            </w:r>
            <w:r>
              <w:rPr>
                <w:rFonts w:ascii="Arial" w:hAnsi="Arial"/>
              </w:rPr>
              <w:t xml:space="preserve">φωτογραφίες, μεθοδολογία παραγωγής και εγκρίσεις αυτής, παραπομπή σε επίσημη και έγκυρη βιβλιογραφία, μεθοδολογία ελέγχου καταλληλότητας του υλικού, τυχόν εγκρίσεις που έχει λάβει, συσκευασία, παρεχόμενες εγγυήσεις </w:t>
            </w:r>
            <w:proofErr w:type="spellStart"/>
            <w:r>
              <w:rPr>
                <w:rFonts w:ascii="Arial" w:hAnsi="Arial"/>
              </w:rPr>
              <w:t>κ.λ.π</w:t>
            </w:r>
            <w:proofErr w:type="spellEnd"/>
            <w:r>
              <w:rPr>
                <w:rFonts w:ascii="Arial" w:hAnsi="Arial"/>
              </w:rPr>
              <w:t xml:space="preserve">. </w:t>
            </w:r>
          </w:p>
          <w:p w:rsidR="00B739E8" w:rsidRDefault="00B739E8">
            <w:pPr>
              <w:tabs>
                <w:tab w:val="left" w:pos="284"/>
                <w:tab w:val="left" w:pos="709"/>
              </w:tabs>
              <w:spacing w:line="240" w:lineRule="atLeast"/>
              <w:jc w:val="both"/>
              <w:rPr>
                <w:lang w:val="en-US"/>
              </w:rPr>
            </w:pPr>
          </w:p>
          <w:p w:rsidR="00FE18D1" w:rsidRPr="00FE18D1" w:rsidRDefault="00FE18D1">
            <w:pPr>
              <w:tabs>
                <w:tab w:val="left" w:pos="284"/>
                <w:tab w:val="left" w:pos="709"/>
              </w:tabs>
              <w:spacing w:line="240" w:lineRule="atLeast"/>
              <w:jc w:val="both"/>
              <w:rPr>
                <w:lang w:val="en-US"/>
              </w:rPr>
            </w:pPr>
          </w:p>
        </w:tc>
      </w:tr>
    </w:tbl>
    <w:p w:rsidR="00B739E8" w:rsidRPr="00FE18D1" w:rsidRDefault="00B739E8" w:rsidP="00FE18D1">
      <w:pPr>
        <w:pStyle w:val="Standard"/>
        <w:pageBreakBefore/>
        <w:tabs>
          <w:tab w:val="left" w:pos="1134"/>
        </w:tabs>
        <w:spacing w:before="120"/>
        <w:jc w:val="both"/>
        <w:rPr>
          <w:lang w:val="en-US"/>
        </w:rPr>
      </w:pPr>
    </w:p>
    <w:sectPr w:rsidR="00B739E8" w:rsidRPr="00FE18D1" w:rsidSect="00FE18D1">
      <w:headerReference w:type="default" r:id="rId6"/>
      <w:footerReference w:type="default" r:id="rId7"/>
      <w:pgSz w:w="16840" w:h="11900" w:orient="landscape"/>
      <w:pgMar w:top="1021" w:right="2381" w:bottom="1702" w:left="1134" w:header="567"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99A" w:rsidRDefault="005B399A" w:rsidP="00B739E8">
      <w:r>
        <w:separator/>
      </w:r>
    </w:p>
  </w:endnote>
  <w:endnote w:type="continuationSeparator" w:id="0">
    <w:p w:rsidR="005B399A" w:rsidRDefault="005B399A" w:rsidP="00B739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9E8" w:rsidRDefault="00B739E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99A" w:rsidRDefault="005B399A" w:rsidP="00B739E8">
      <w:r>
        <w:separator/>
      </w:r>
    </w:p>
  </w:footnote>
  <w:footnote w:type="continuationSeparator" w:id="0">
    <w:p w:rsidR="005B399A" w:rsidRDefault="005B399A" w:rsidP="00B739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9E8" w:rsidRDefault="000D7200">
    <w:pPr>
      <w:pStyle w:val="Header"/>
      <w:tabs>
        <w:tab w:val="left" w:pos="345"/>
        <w:tab w:val="center" w:pos="4820"/>
      </w:tabs>
      <w:jc w:val="center"/>
    </w:pPr>
    <w:r>
      <w:fldChar w:fldCharType="begin"/>
    </w:r>
    <w:r w:rsidR="005B399A">
      <w:instrText xml:space="preserve"> PAGE </w:instrText>
    </w:r>
    <w:r>
      <w:fldChar w:fldCharType="separate"/>
    </w:r>
    <w:r w:rsidR="00FE18D1">
      <w:rPr>
        <w:noProof/>
      </w:rPr>
      <w:t>1</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B739E8"/>
    <w:rsid w:val="00010F88"/>
    <w:rsid w:val="000D7200"/>
    <w:rsid w:val="005B399A"/>
    <w:rsid w:val="00B739E8"/>
    <w:rsid w:val="00FE18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739E8"/>
    <w:pPr>
      <w:suppressAutoHyphens/>
    </w:pPr>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B739E8"/>
    <w:rPr>
      <w:u w:val="single"/>
    </w:rPr>
  </w:style>
  <w:style w:type="table" w:customStyle="1" w:styleId="TableNormal">
    <w:name w:val="Table Normal"/>
    <w:rsid w:val="00B739E8"/>
    <w:tblPr>
      <w:tblInd w:w="0" w:type="dxa"/>
      <w:tblCellMar>
        <w:top w:w="0" w:type="dxa"/>
        <w:left w:w="0" w:type="dxa"/>
        <w:bottom w:w="0" w:type="dxa"/>
        <w:right w:w="0" w:type="dxa"/>
      </w:tblCellMar>
    </w:tblPr>
  </w:style>
  <w:style w:type="paragraph" w:customStyle="1" w:styleId="Header">
    <w:name w:val="Header"/>
    <w:rsid w:val="00B739E8"/>
    <w:pPr>
      <w:tabs>
        <w:tab w:val="center" w:pos="4153"/>
        <w:tab w:val="right" w:pos="8306"/>
      </w:tabs>
      <w:suppressAutoHyphens/>
    </w:pPr>
    <w:rPr>
      <w:rFonts w:cs="Arial Unicode MS"/>
      <w:color w:val="000000"/>
      <w:sz w:val="24"/>
      <w:szCs w:val="24"/>
      <w:u w:color="000000"/>
    </w:rPr>
  </w:style>
  <w:style w:type="paragraph" w:customStyle="1" w:styleId="a3">
    <w:name w:val="Κεφαλίδα και υποσέλιδο"/>
    <w:rsid w:val="00B739E8"/>
    <w:pPr>
      <w:tabs>
        <w:tab w:val="right" w:pos="9020"/>
      </w:tabs>
    </w:pPr>
    <w:rPr>
      <w:rFonts w:ascii="Helvetica Neue" w:hAnsi="Helvetica Neue" w:cs="Arial Unicode MS"/>
      <w:color w:val="000000"/>
      <w:sz w:val="24"/>
      <w:szCs w:val="24"/>
    </w:rPr>
  </w:style>
  <w:style w:type="paragraph" w:customStyle="1" w:styleId="a4">
    <w:name w:val="Περιεχόμενα πίνακα"/>
    <w:rsid w:val="00B739E8"/>
    <w:pPr>
      <w:suppressAutoHyphens/>
    </w:pPr>
    <w:rPr>
      <w:rFonts w:cs="Arial Unicode MS"/>
      <w:color w:val="000000"/>
      <w:sz w:val="24"/>
      <w:szCs w:val="24"/>
      <w:u w:color="000000"/>
    </w:rPr>
  </w:style>
  <w:style w:type="paragraph" w:customStyle="1" w:styleId="Standard">
    <w:name w:val="Standard"/>
    <w:rsid w:val="00B739E8"/>
    <w:pPr>
      <w:suppressAutoHyphens/>
    </w:pPr>
    <w:rPr>
      <w:rFonts w:eastAsia="Times New Roman"/>
      <w:color w:val="000000"/>
      <w:kern w:val="2"/>
      <w:sz w:val="24"/>
      <w:szCs w:val="24"/>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747</Words>
  <Characters>4037</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2021-04-15T07:28:00Z</dcterms:created>
  <dcterms:modified xsi:type="dcterms:W3CDTF">2021-09-20T10:55:00Z</dcterms:modified>
</cp:coreProperties>
</file>